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9.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w:t>
      </w:r>
      <w:r>
        <w:rPr>
          <w:rFonts w:cs="Arial" w:ascii="Arial" w:hAnsi="Arial"/>
          <w:b/>
          <w:shd w:fill="FFFFFF" w:val="clear"/>
        </w:rPr>
        <w:t>10</w:t>
      </w:r>
      <w:r>
        <w:rPr>
          <w:rFonts w:cs="Arial" w:ascii="Arial" w:hAnsi="Arial"/>
          <w:b/>
          <w:shd w:fill="FFFFFF" w:val="clear"/>
        </w:rPr>
        <w:t>/2022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Fábio Persch, aqui denominado de CONTRATANTE, e de outro lado a empresa </w:t>
      </w:r>
      <w:r>
        <w:rPr>
          <w:rFonts w:cs="Arial" w:ascii="Arial" w:hAnsi="Arial"/>
          <w:b/>
          <w:bCs/>
          <w:shd w:fill="FFFFFF" w:val="clear"/>
        </w:rPr>
        <w:t>ROSA SUL LOCADORA DE VEÍCULOS E EQUIPAMENTOS LTDA</w:t>
      </w:r>
      <w:r>
        <w:rPr>
          <w:rFonts w:cs="Arial" w:ascii="Arial" w:hAnsi="Arial"/>
          <w:shd w:fill="FFFFFF" w:val="clear"/>
        </w:rPr>
        <w:t xml:space="preserve">, com sede na Avenida Júlio Renner, n° 3525, Bairro Santa Rita, no Município de Montenegro/RS, com inscrição no CNPJ sob número 10.298.704/0001-46, representada neste ato por </w:t>
      </w:r>
      <w:bookmarkStart w:id="0" w:name="__DdeLink__20898_368732303"/>
      <w:r>
        <w:rPr>
          <w:rFonts w:cs="Arial" w:ascii="Arial" w:hAnsi="Arial"/>
          <w:shd w:fill="FFFFFF" w:val="clear"/>
        </w:rPr>
        <w:t>Mauro Luiz da Rosa</w:t>
      </w:r>
      <w:bookmarkEnd w:id="0"/>
      <w:r>
        <w:rPr>
          <w:rFonts w:cs="Arial" w:ascii="Arial" w:hAnsi="Arial"/>
          <w:shd w:fill="FFFFFF" w:val="clear"/>
        </w:rPr>
        <w:t>, portador do CPF número 818.657.240-68,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p>
      <w:pPr>
        <w:pStyle w:val="Normal"/>
        <w:shd w:fill="FFFFFF" w:val="clear"/>
        <w:jc w:val="both"/>
        <w:rPr/>
      </w:pPr>
      <w:r>
        <w:rPr/>
      </w:r>
    </w:p>
    <w:tbl>
      <w:tblPr>
        <w:jc w:val="left"/>
        <w:tblInd w:w="41"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5" w:type="dxa"/>
          <w:bottom w:w="55" w:type="dxa"/>
          <w:right w:w="55" w:type="dxa"/>
        </w:tblCellMar>
      </w:tblPr>
      <w:tblGrid>
        <w:gridCol w:w="739"/>
        <w:gridCol w:w="840"/>
        <w:gridCol w:w="4273"/>
        <w:gridCol w:w="873"/>
        <w:gridCol w:w="906"/>
        <w:gridCol w:w="1629"/>
      </w:tblGrid>
      <w:tr>
        <w:trPr>
          <w:cantSplit w:val="false"/>
        </w:trPr>
        <w:tc>
          <w:tcPr>
            <w:tcW w:w="73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right"/>
              <w:rPr>
                <w:rFonts w:eastAsia="SimSun" w:cs="Calibri" w:ascii="Calibri" w:hAnsi="Calibri"/>
              </w:rPr>
            </w:pPr>
            <w:r>
              <w:rPr>
                <w:rFonts w:eastAsia="SimSun" w:cs="Calibri" w:ascii="Calibri" w:hAnsi="Calibri"/>
              </w:rPr>
            </w:r>
          </w:p>
        </w:tc>
        <w:tc>
          <w:tcPr>
            <w:tcW w:w="84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ITEM</w:t>
            </w:r>
          </w:p>
        </w:tc>
        <w:tc>
          <w:tcPr>
            <w:tcW w:w="42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DESCRIÇÃO</w:t>
            </w:r>
          </w:p>
        </w:tc>
        <w:tc>
          <w:tcPr>
            <w:tcW w:w="8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QTDE</w:t>
            </w:r>
          </w:p>
        </w:tc>
        <w:tc>
          <w:tcPr>
            <w:tcW w:w="9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UNID.</w:t>
            </w:r>
          </w:p>
        </w:tc>
        <w:tc>
          <w:tcPr>
            <w:tcW w:w="1629"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VALOR UNIT.</w:t>
            </w:r>
          </w:p>
        </w:tc>
      </w:tr>
      <w:tr>
        <w:trPr>
          <w:cantSplit w:val="false"/>
        </w:trPr>
        <w:tc>
          <w:tcPr>
            <w:tcW w:w="739" w:type="dxa"/>
            <w:vMerge w:val="restart"/>
            <w:tcBorders>
              <w:top w:val="nil"/>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t>LOTE 02</w:t>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72</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Auxiliar de eletricista horista com encargos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650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HR</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R$ 41,00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73</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Eletricista instalador horista com encargos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650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HR</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R$ 48,00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74</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Locação de caminhão guindauto com cesto aéreo acoplável para serviços de instalação/manutenção elétrica e iluminação pública com alcance mínimo de 12 metros – incluso ferramental, equipamentos, motorista / operador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380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HR</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R$ 154,00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75</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Manutenção de luminária existente por ponto (incluso mão de obra, ferramental, equipamentos)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750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UNID.</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R$ 85,00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76</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Montagem e instalação de sistema de aterramento para luminária LED por ponto (incluso mão de obra, ferramental e equipamentos)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1.180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UNID.</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R$ 78,00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77</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Revisão, montagem, relocação ou deslocamento de luminária existente completa por ponto conforme termo de referência (incluso mão de obra, ferramental e equipamento)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240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HR</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R$ 138,00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b/>
                <w:bCs/>
              </w:rPr>
            </w:pPr>
            <w:r>
              <w:rPr>
                <w:rFonts w:ascii="Arial" w:hAnsi="Arial"/>
                <w:b/>
                <w:bCs/>
              </w:rPr>
              <w:t>78</w:t>
            </w:r>
          </w:p>
        </w:tc>
        <w:tc>
          <w:tcPr>
            <w:tcW w:w="42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both"/>
              <w:rPr>
                <w:rFonts w:ascii="Arial" w:hAnsi="Arial"/>
              </w:rPr>
            </w:pPr>
            <w:r>
              <w:rPr>
                <w:rFonts w:ascii="Arial" w:hAnsi="Arial"/>
              </w:rPr>
              <w:t>Montagem e instalação de luminária nova HDI com acessórios conforme termo de referência (incluso mão de obra, ferramental e equipamentos)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120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3" w:type="dxa"/>
            </w:tcMar>
          </w:tcPr>
          <w:p>
            <w:pPr>
              <w:pStyle w:val="Contedodatabela"/>
              <w:jc w:val="center"/>
              <w:rPr>
                <w:rFonts w:ascii="Arial" w:hAnsi="Arial"/>
              </w:rPr>
            </w:pPr>
            <w:r>
              <w:rPr>
                <w:rFonts w:ascii="Arial" w:hAnsi="Arial"/>
              </w:rPr>
              <w:t>UNID.</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R$ 123,00</w:t>
            </w:r>
          </w:p>
        </w:tc>
      </w:tr>
      <w:tr>
        <w:trPr>
          <w:cantSplit w:val="false"/>
        </w:trPr>
        <w:tc>
          <w:tcPr>
            <w:tcW w:w="739" w:type="dxa"/>
            <w:vMerge w:val="continue"/>
            <w:tcBorders>
              <w:top w:val="single" w:sz="2" w:space="0" w:color="000001"/>
              <w:left w:val="single" w:sz="2" w:space="0" w:color="000001"/>
              <w:bottom w:val="nil"/>
              <w:insideH w:val="nil"/>
              <w:right w:val="nil"/>
              <w:insideV w:val="nil"/>
            </w:tcBorders>
            <w:shd w:fill="FFFFFF" w:val="clear"/>
            <w:tcMar>
              <w:left w:w="35"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nil"/>
              <w:insideH w:val="nil"/>
              <w:right w:val="nil"/>
              <w:insideV w:val="nil"/>
            </w:tcBorders>
            <w:shd w:fill="FFFFFF" w:val="clear"/>
            <w:tcMar>
              <w:left w:w="33" w:type="dxa"/>
            </w:tcMar>
          </w:tcPr>
          <w:p>
            <w:pPr>
              <w:pStyle w:val="Contedodatabela"/>
              <w:jc w:val="center"/>
              <w:rPr>
                <w:rFonts w:ascii="Arial" w:hAnsi="Arial"/>
                <w:b/>
                <w:bCs/>
              </w:rPr>
            </w:pPr>
            <w:r>
              <w:rPr>
                <w:rFonts w:ascii="Arial" w:hAnsi="Arial"/>
                <w:b/>
                <w:bCs/>
              </w:rPr>
              <w:t>79</w:t>
            </w:r>
          </w:p>
        </w:tc>
        <w:tc>
          <w:tcPr>
            <w:tcW w:w="4273" w:type="dxa"/>
            <w:tcBorders>
              <w:top w:val="nil"/>
              <w:left w:val="single" w:sz="2" w:space="0" w:color="000001"/>
              <w:bottom w:val="nil"/>
              <w:insideH w:val="nil"/>
              <w:right w:val="nil"/>
              <w:insideV w:val="nil"/>
            </w:tcBorders>
            <w:shd w:fill="FFFFFF" w:val="clear"/>
            <w:tcMar>
              <w:left w:w="33" w:type="dxa"/>
            </w:tcMar>
          </w:tcPr>
          <w:p>
            <w:pPr>
              <w:pStyle w:val="Contedodatabela"/>
              <w:jc w:val="both"/>
              <w:rPr>
                <w:rFonts w:ascii="Arial" w:hAnsi="Arial"/>
              </w:rPr>
            </w:pPr>
            <w:r>
              <w:rPr>
                <w:rFonts w:ascii="Arial" w:hAnsi="Arial"/>
              </w:rPr>
              <w:t>Substituição de luminária existente e ou instalação de luminária LED com acessórios por ponto (incluso mão de obra, ferramental e equipamentos)</w:t>
            </w:r>
          </w:p>
        </w:tc>
        <w:tc>
          <w:tcPr>
            <w:tcW w:w="873" w:type="dxa"/>
            <w:tcBorders>
              <w:top w:val="nil"/>
              <w:left w:val="single" w:sz="2" w:space="0" w:color="000001"/>
              <w:bottom w:val="nil"/>
              <w:insideH w:val="nil"/>
              <w:right w:val="nil"/>
              <w:insideV w:val="nil"/>
            </w:tcBorders>
            <w:shd w:fill="FFFFFF" w:val="clear"/>
            <w:tcMar>
              <w:left w:w="33" w:type="dxa"/>
            </w:tcMar>
          </w:tcPr>
          <w:p>
            <w:pPr>
              <w:pStyle w:val="Contedodatabela"/>
              <w:jc w:val="center"/>
              <w:rPr>
                <w:rFonts w:ascii="Arial" w:hAnsi="Arial"/>
              </w:rPr>
            </w:pPr>
            <w:r>
              <w:rPr>
                <w:rFonts w:ascii="Arial" w:hAnsi="Arial"/>
              </w:rPr>
              <w:t>1.180</w:t>
            </w:r>
          </w:p>
        </w:tc>
        <w:tc>
          <w:tcPr>
            <w:tcW w:w="906" w:type="dxa"/>
            <w:tcBorders>
              <w:top w:val="nil"/>
              <w:left w:val="single" w:sz="2" w:space="0" w:color="000001"/>
              <w:bottom w:val="nil"/>
              <w:insideH w:val="nil"/>
              <w:right w:val="nil"/>
              <w:insideV w:val="nil"/>
            </w:tcBorders>
            <w:shd w:fill="FFFFFF" w:val="clear"/>
            <w:tcMar>
              <w:left w:w="33" w:type="dxa"/>
            </w:tcMar>
          </w:tcPr>
          <w:p>
            <w:pPr>
              <w:pStyle w:val="Contedodatabela"/>
              <w:jc w:val="center"/>
              <w:rPr>
                <w:rFonts w:ascii="Arial" w:hAnsi="Arial"/>
              </w:rPr>
            </w:pPr>
            <w:r>
              <w:rPr>
                <w:rFonts w:ascii="Arial" w:hAnsi="Arial"/>
              </w:rPr>
              <w:t>UNID.</w:t>
            </w:r>
          </w:p>
        </w:tc>
        <w:tc>
          <w:tcPr>
            <w:tcW w:w="1629" w:type="dxa"/>
            <w:tcBorders>
              <w:top w:val="nil"/>
              <w:left w:val="single" w:sz="2" w:space="0" w:color="000001"/>
              <w:bottom w:val="nil"/>
              <w:insideH w:val="nil"/>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R$ 123,00</w:t>
            </w:r>
          </w:p>
        </w:tc>
      </w:tr>
      <w:tr>
        <w:trPr>
          <w:cantSplit w:val="false"/>
        </w:trPr>
        <w:tc>
          <w:tcPr>
            <w:tcW w:w="7631" w:type="dxa"/>
            <w:gridSpan w:val="5"/>
            <w:tcBorders>
              <w:top w:val="nil"/>
              <w:left w:val="single" w:sz="2" w:space="0" w:color="000001"/>
              <w:bottom w:val="single" w:sz="2" w:space="0" w:color="000001"/>
              <w:insideH w:val="single" w:sz="2" w:space="0" w:color="000001"/>
              <w:right w:val="nil"/>
              <w:insideV w:val="nil"/>
            </w:tcBorders>
            <w:shd w:fill="FFFFFF" w:val="clear"/>
            <w:tcMar>
              <w:left w:w="35" w:type="dxa"/>
            </w:tcMar>
          </w:tcPr>
          <w:p>
            <w:pPr>
              <w:pStyle w:val="Contedodatabela"/>
              <w:jc w:val="right"/>
              <w:rPr>
                <w:rFonts w:ascii="Arial" w:hAnsi="Arial"/>
                <w:b/>
                <w:bCs/>
              </w:rPr>
            </w:pPr>
            <w:r>
              <w:rPr>
                <w:rFonts w:ascii="Arial" w:hAnsi="Arial"/>
                <w:b/>
                <w:bCs/>
              </w:rPr>
              <w:t>VALOR LOTE 02</w:t>
            </w:r>
          </w:p>
        </w:tc>
        <w:tc>
          <w:tcPr>
            <w:tcW w:w="1629"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3" w:type="dxa"/>
            </w:tcMar>
          </w:tcPr>
          <w:p>
            <w:pPr>
              <w:pStyle w:val="Contedodatabela"/>
              <w:jc w:val="center"/>
              <w:rPr>
                <w:rFonts w:ascii="Arial" w:hAnsi="Arial"/>
              </w:rPr>
            </w:pPr>
            <w:r>
              <w:rPr>
                <w:rFonts w:ascii="Arial" w:hAnsi="Arial"/>
              </w:rPr>
              <w:t>R$ 790,00</w:t>
            </w:r>
          </w:p>
        </w:tc>
      </w:tr>
    </w:tbl>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right"/>
        <w:rPr/>
      </w:pPr>
      <w:r>
        <w:rPr/>
      </w:r>
    </w:p>
    <w:tbl>
      <w:tblPr>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93" w:type="dxa"/>
          <w:bottom w:w="0" w:type="dxa"/>
          <w:right w:w="108" w:type="dxa"/>
        </w:tblCellMar>
      </w:tblPr>
      <w:tblGrid>
        <w:gridCol w:w="852"/>
        <w:gridCol w:w="839"/>
        <w:gridCol w:w="4254"/>
        <w:gridCol w:w="883"/>
        <w:gridCol w:w="868"/>
        <w:gridCol w:w="2"/>
        <w:gridCol w:w="1610"/>
      </w:tblGrid>
      <w:tr>
        <w:trPr>
          <w:cantSplit w:val="false"/>
        </w:trPr>
        <w:tc>
          <w:tcPr>
            <w:tcW w:w="8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right"/>
              <w:rPr>
                <w:rFonts w:eastAsia="SimSun" w:cs="Calibri" w:ascii="Calibri" w:hAnsi="Calibri"/>
              </w:rPr>
            </w:pPr>
            <w:r>
              <w:rPr>
                <w:rFonts w:eastAsia="SimSun" w:cs="Calibri" w:ascii="Calibri" w:hAnsi="Calibri"/>
              </w:rPr>
            </w:r>
          </w:p>
        </w:tc>
        <w:tc>
          <w:tcPr>
            <w:tcW w:w="8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ITEM</w:t>
            </w:r>
          </w:p>
        </w:tc>
        <w:tc>
          <w:tcPr>
            <w:tcW w:w="42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DESCRIÇÃO</w:t>
            </w:r>
          </w:p>
        </w:tc>
        <w:tc>
          <w:tcPr>
            <w:tcW w:w="8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QTDE</w:t>
            </w:r>
          </w:p>
        </w:tc>
        <w:tc>
          <w:tcPr>
            <w:tcW w:w="8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UNID.</w:t>
            </w:r>
          </w:p>
        </w:tc>
        <w:tc>
          <w:tcPr>
            <w:tcW w:w="161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b/>
                <w:bCs/>
              </w:rPr>
            </w:pPr>
            <w:r>
              <w:rPr>
                <w:rFonts w:eastAsia="SimSun" w:cs="Calibri" w:ascii="Arial" w:hAnsi="Arial"/>
                <w:b/>
                <w:bCs/>
              </w:rPr>
              <w:t>VALOR UNIT.</w:t>
            </w:r>
          </w:p>
        </w:tc>
      </w:tr>
      <w:tr>
        <w:trPr>
          <w:cantSplit w:val="false"/>
        </w:trPr>
        <w:tc>
          <w:tcPr>
            <w:tcW w:w="852"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b/>
                <w:bCs/>
              </w:rPr>
            </w:pPr>
            <w:r>
              <w:rPr>
                <w:rFonts w:eastAsia="SimSun" w:cs="Arial" w:ascii="Arial" w:hAnsi="Arial"/>
                <w:b/>
                <w:bCs/>
              </w:rPr>
              <w:t>LOTE 3</w:t>
            </w:r>
          </w:p>
        </w:tc>
        <w:tc>
          <w:tcPr>
            <w:tcW w:w="8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b/>
                <w:bCs/>
              </w:rPr>
            </w:pPr>
            <w:r>
              <w:rPr>
                <w:rFonts w:eastAsia="SimSun" w:cs="Arial" w:ascii="Arial" w:hAnsi="Arial"/>
                <w:b/>
                <w:bCs/>
              </w:rPr>
              <w:t>80</w:t>
            </w:r>
          </w:p>
        </w:tc>
        <w:tc>
          <w:tcPr>
            <w:tcW w:w="42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rPr>
                <w:rFonts w:eastAsia="SimSun" w:cs="Arial" w:ascii="Arial" w:hAnsi="Arial"/>
              </w:rPr>
            </w:pPr>
            <w:r>
              <w:rPr>
                <w:rFonts w:eastAsia="SimSun" w:cs="Arial" w:ascii="Arial" w:hAnsi="Arial"/>
              </w:rPr>
              <w:t>Auxiliar de eletricista horista com encargos</w:t>
            </w:r>
          </w:p>
        </w:tc>
        <w:tc>
          <w:tcPr>
            <w:tcW w:w="8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1.650</w:t>
            </w:r>
          </w:p>
        </w:tc>
        <w:tc>
          <w:tcPr>
            <w:tcW w:w="8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HR</w:t>
            </w:r>
          </w:p>
        </w:tc>
        <w:tc>
          <w:tcPr>
            <w:tcW w:w="161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rPr>
            </w:pPr>
            <w:r>
              <w:rPr>
                <w:rFonts w:eastAsia="SimSun" w:cs="Calibri" w:ascii="Arial" w:hAnsi="Arial"/>
              </w:rPr>
              <w:t>R$ 49,50</w:t>
            </w:r>
          </w:p>
        </w:tc>
      </w:tr>
      <w:tr>
        <w:trPr>
          <w:cantSplit w:val="false"/>
        </w:trPr>
        <w:tc>
          <w:tcPr>
            <w:tcW w:w="852"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Calibri" w:hAnsi="Calibri"/>
                <w:b/>
                <w:bCs/>
              </w:rPr>
            </w:pPr>
            <w:r>
              <w:rPr>
                <w:rFonts w:eastAsia="SimSun" w:cs="Calibri" w:ascii="Calibri" w:hAnsi="Calibri"/>
                <w:b/>
                <w:bCs/>
              </w:rPr>
            </w:r>
          </w:p>
        </w:tc>
        <w:tc>
          <w:tcPr>
            <w:tcW w:w="8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b/>
                <w:bCs/>
              </w:rPr>
            </w:pPr>
            <w:r>
              <w:rPr>
                <w:rFonts w:eastAsia="SimSun" w:cs="Arial" w:ascii="Arial" w:hAnsi="Arial"/>
                <w:b/>
                <w:bCs/>
              </w:rPr>
              <w:t>81</w:t>
            </w:r>
          </w:p>
        </w:tc>
        <w:tc>
          <w:tcPr>
            <w:tcW w:w="42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rPr>
                <w:rFonts w:eastAsia="SimSun" w:cs="Arial" w:ascii="Arial" w:hAnsi="Arial"/>
              </w:rPr>
            </w:pPr>
            <w:r>
              <w:rPr>
                <w:rFonts w:eastAsia="SimSun" w:cs="Arial" w:ascii="Arial" w:hAnsi="Arial"/>
              </w:rPr>
              <w:t>Eletricista instalador horista com encargos</w:t>
            </w:r>
          </w:p>
        </w:tc>
        <w:tc>
          <w:tcPr>
            <w:tcW w:w="8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1.650</w:t>
            </w:r>
          </w:p>
        </w:tc>
        <w:tc>
          <w:tcPr>
            <w:tcW w:w="8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HR</w:t>
            </w:r>
          </w:p>
        </w:tc>
        <w:tc>
          <w:tcPr>
            <w:tcW w:w="161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rPr>
            </w:pPr>
            <w:r>
              <w:rPr>
                <w:rFonts w:eastAsia="SimSun" w:cs="Calibri" w:ascii="Arial" w:hAnsi="Arial"/>
              </w:rPr>
              <w:t>R$ 59,50</w:t>
            </w:r>
          </w:p>
        </w:tc>
      </w:tr>
      <w:tr>
        <w:trPr>
          <w:cantSplit w:val="false"/>
        </w:trPr>
        <w:tc>
          <w:tcPr>
            <w:tcW w:w="852"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Calibri" w:hAnsi="Calibri"/>
                <w:b/>
                <w:bCs/>
              </w:rPr>
            </w:pPr>
            <w:r>
              <w:rPr>
                <w:rFonts w:eastAsia="SimSun" w:cs="Calibri" w:ascii="Calibri" w:hAnsi="Calibri"/>
                <w:b/>
                <w:bCs/>
              </w:rPr>
            </w:r>
          </w:p>
        </w:tc>
        <w:tc>
          <w:tcPr>
            <w:tcW w:w="8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b/>
                <w:bCs/>
              </w:rPr>
            </w:pPr>
            <w:r>
              <w:rPr>
                <w:rFonts w:eastAsia="SimSun" w:cs="Arial" w:ascii="Arial" w:hAnsi="Arial"/>
                <w:b/>
                <w:bCs/>
              </w:rPr>
              <w:t>82</w:t>
            </w:r>
          </w:p>
        </w:tc>
        <w:tc>
          <w:tcPr>
            <w:tcW w:w="425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rPr>
                <w:rFonts w:eastAsia="SimSun" w:cs="Arial" w:ascii="Arial" w:hAnsi="Arial"/>
              </w:rPr>
            </w:pPr>
            <w:r>
              <w:rPr>
                <w:rFonts w:eastAsia="SimSun" w:cs="Arial" w:ascii="Arial" w:hAnsi="Arial"/>
              </w:rPr>
              <w:t>Caminhão com cesto aéreo isolado para 30 KV para serviços de poda com alcance mínimo de 16 metros – incluso ferramental, equipamentos e motorista/operador</w:t>
            </w:r>
          </w:p>
        </w:tc>
        <w:tc>
          <w:tcPr>
            <w:tcW w:w="8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1.450</w:t>
            </w:r>
          </w:p>
        </w:tc>
        <w:tc>
          <w:tcPr>
            <w:tcW w:w="8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Arial" w:ascii="Arial" w:hAnsi="Arial"/>
              </w:rPr>
            </w:pPr>
            <w:r>
              <w:rPr>
                <w:rFonts w:eastAsia="SimSun" w:cs="Arial" w:ascii="Arial" w:hAnsi="Arial"/>
              </w:rPr>
              <w:t>HR</w:t>
            </w:r>
          </w:p>
        </w:tc>
        <w:tc>
          <w:tcPr>
            <w:tcW w:w="161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rPr>
            </w:pPr>
            <w:r>
              <w:rPr>
                <w:rFonts w:eastAsia="SimSun" w:cs="Calibri" w:ascii="Arial" w:hAnsi="Arial"/>
              </w:rPr>
              <w:t>R$ 220,00</w:t>
            </w:r>
          </w:p>
        </w:tc>
      </w:tr>
      <w:tr>
        <w:trPr>
          <w:cantSplit w:val="false"/>
        </w:trPr>
        <w:tc>
          <w:tcPr>
            <w:tcW w:w="7698" w:type="dxa"/>
            <w:gridSpan w:val="6"/>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right"/>
              <w:rPr>
                <w:rFonts w:eastAsia="SimSun" w:cs="Calibri" w:ascii="Arial" w:hAnsi="Arial"/>
                <w:b/>
                <w:bCs/>
              </w:rPr>
            </w:pPr>
            <w:r>
              <w:rPr>
                <w:rFonts w:eastAsia="SimSun" w:cs="Calibri" w:ascii="Arial" w:hAnsi="Arial"/>
                <w:b/>
                <w:bCs/>
              </w:rPr>
              <w:t>VALOR LOTE 03</w:t>
            </w:r>
          </w:p>
        </w:tc>
        <w:tc>
          <w:tcPr>
            <w:tcW w:w="1610"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rmal"/>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before="0" w:after="0"/>
              <w:jc w:val="center"/>
              <w:rPr>
                <w:rFonts w:eastAsia="SimSun" w:cs="Calibri" w:ascii="Arial" w:hAnsi="Arial"/>
              </w:rPr>
            </w:pPr>
            <w:r>
              <w:rPr>
                <w:rFonts w:eastAsia="SimSun" w:cs="Calibri" w:ascii="Arial" w:hAnsi="Arial"/>
              </w:rPr>
              <w:t>R$ 329,00</w:t>
            </w:r>
          </w:p>
        </w:tc>
      </w:tr>
    </w:tbl>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Bom Princípio, 25 de fevereiro de 2022.</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jc w:val="center"/>
        <w:rPr>
          <w:rFonts w:cs="Arial" w:ascii="Arial" w:hAnsi="Arial"/>
          <w:b/>
          <w:bCs/>
          <w:shd w:fill="FFFFFF" w:val="clear"/>
        </w:rPr>
      </w:pPr>
      <w:r>
        <w:rPr>
          <w:rFonts w:cs="Arial" w:ascii="Arial" w:hAnsi="Arial"/>
          <w:b/>
          <w:bCs/>
          <w:shd w:fill="FFFFFF" w:val="clear"/>
        </w:rPr>
        <w:t>MUNICÍPIO DE BOM PRINCÍPIO</w:t>
      </w:r>
    </w:p>
    <w:p>
      <w:pPr>
        <w:pStyle w:val="Normal"/>
        <w:shd w:fill="FFFFFF" w:val="clear"/>
        <w:jc w:val="center"/>
        <w:rPr>
          <w:rFonts w:cs="Arial" w:ascii="Arial" w:hAnsi="Arial"/>
          <w:b w:val="false"/>
          <w:bCs w:val="false"/>
          <w:shd w:fill="FFFFFF" w:val="clear"/>
        </w:rPr>
      </w:pPr>
      <w:r>
        <w:rPr>
          <w:rFonts w:cs="Arial" w:ascii="Arial" w:hAnsi="Arial"/>
          <w:b w:val="false"/>
          <w:bCs w:val="false"/>
          <w:shd w:fill="FFFFFF" w:val="clear"/>
        </w:rPr>
        <w:t xml:space="preserve">Fábio Persch </w:t>
      </w:r>
    </w:p>
    <w:p>
      <w:pPr>
        <w:pStyle w:val="Normal"/>
        <w:shd w:fill="FFFFFF" w:val="clear"/>
        <w:jc w:val="center"/>
        <w:rPr/>
      </w:pPr>
      <w:r>
        <w:rPr/>
      </w:r>
    </w:p>
    <w:p>
      <w:pPr>
        <w:pStyle w:val="Normal"/>
        <w:shd w:fill="FFFFFF" w:val="clear"/>
        <w:jc w:val="center"/>
        <w:rPr/>
      </w:pPr>
      <w:r>
        <w:rPr/>
      </w:r>
    </w:p>
    <w:p>
      <w:pPr>
        <w:pStyle w:val="Normal"/>
        <w:shd w:fill="FFFFFF" w:val="clear"/>
        <w:jc w:val="center"/>
        <w:rPr>
          <w:rFonts w:cs="Arial" w:ascii="Arial" w:hAnsi="Arial"/>
          <w:b/>
          <w:bCs/>
          <w:shd w:fill="FFFFFF" w:val="clear"/>
        </w:rPr>
      </w:pPr>
      <w:r>
        <w:rPr>
          <w:rFonts w:cs="Arial" w:ascii="Arial" w:hAnsi="Arial"/>
          <w:b/>
          <w:bCs/>
          <w:shd w:fill="FFFFFF" w:val="clear"/>
        </w:rPr>
        <w:t>ROSA SUL LOCADORA DE VEÍCULOS E EQUIPAMENTOS LTDA</w:t>
      </w:r>
    </w:p>
    <w:p>
      <w:pPr>
        <w:pStyle w:val="Normal"/>
        <w:shd w:fill="FFFFFF" w:val="clear"/>
        <w:jc w:val="center"/>
        <w:rPr>
          <w:rFonts w:cs="Arial" w:ascii="Arial" w:hAnsi="Arial"/>
          <w:b w:val="false"/>
          <w:bCs w:val="false"/>
          <w:shd w:fill="FFFFFF" w:val="clear"/>
        </w:rPr>
      </w:pPr>
      <w:r>
        <w:rPr>
          <w:rFonts w:cs="Arial" w:ascii="Arial" w:hAnsi="Arial"/>
          <w:b w:val="false"/>
          <w:bCs w:val="false"/>
          <w:shd w:fill="FFFFFF" w:val="clear"/>
        </w:rPr>
        <w:t>Mauro Luiz da Rosa</w:t>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8</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character" w:styleId="ListLabel37">
    <w:name w:val="ListLabel 37"/>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9.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