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4"/>
          <w:rFonts w:ascii="Arial" w:hAnsi="Arial" w:cs="Arial"/>
          <w:sz w:val="24"/>
          <w:szCs w:val="24"/>
          <w:shd w:val="clear" w:color="auto" w:fill="FFFFFF"/>
        </w:rPr>
      </w:pPr>
      <w:bookmarkStart w:id="0" w:name="_Hlk124784961"/>
    </w:p>
    <w:p>
      <w:pPr>
        <w:jc w:val="center"/>
        <w:rPr>
          <w:rStyle w:val="4"/>
          <w:rFonts w:ascii="Arial" w:hAnsi="Arial" w:cs="Arial"/>
          <w:sz w:val="24"/>
          <w:szCs w:val="24"/>
          <w:shd w:val="clear" w:color="auto" w:fill="FFFFFF"/>
        </w:rPr>
      </w:pPr>
      <w:r>
        <w:rPr>
          <w:rStyle w:val="4"/>
          <w:rFonts w:ascii="Arial" w:hAnsi="Arial" w:cs="Arial"/>
          <w:sz w:val="24"/>
          <w:szCs w:val="24"/>
          <w:shd w:val="clear" w:color="auto" w:fill="FFFFFF"/>
        </w:rPr>
        <w:t>DOCUMENTO DE FORMALIZAÇÃO DA DEMANDA</w:t>
      </w: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hint="default" w:ascii="Arial" w:hAnsi="Arial" w:eastAsia="Tahoma" w:cs="Arial"/>
          <w:lang w:val="pt-BR"/>
        </w:rPr>
      </w:pPr>
      <w:r>
        <w:rPr>
          <w:rStyle w:val="4"/>
          <w:rFonts w:hint="default" w:ascii="Arial" w:hAnsi="Arial" w:eastAsia="Tahoma" w:cs="Arial"/>
          <w:lang w:val="pt-BR"/>
        </w:rPr>
        <w:t>LEI FEDERAL N° 14.133/2021</w:t>
      </w: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hint="default" w:ascii="Arial" w:hAnsi="Arial" w:eastAsia="Tahoma" w:cs="Arial"/>
          <w:lang w:val="pt-BR"/>
        </w:rPr>
      </w:pPr>
      <w:r>
        <w:rPr>
          <w:rStyle w:val="4"/>
          <w:rFonts w:hint="default" w:ascii="Arial" w:hAnsi="Arial" w:eastAsia="Tahoma" w:cs="Arial"/>
          <w:lang w:val="pt-BR"/>
        </w:rPr>
        <w:t>DECRETO MUNICIPAL 021/2023</w:t>
      </w:r>
    </w:p>
    <w:p>
      <w:pPr>
        <w:jc w:val="both"/>
        <w:rPr>
          <w:rFonts w:ascii="Arial" w:hAnsi="Arial" w:eastAsia="Times New Roman" w:cs="Arial"/>
          <w:b/>
          <w:bCs/>
          <w:sz w:val="24"/>
          <w:szCs w:val="24"/>
          <w:lang w:val="pt-BR" w:eastAsia="pt-B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</w:pPr>
      <w:r>
        <w:rPr>
          <w:rFonts w:ascii="Arial" w:hAnsi="Arial" w:eastAsia="Times New Roman" w:cs="Arial"/>
          <w:b/>
          <w:bCs/>
          <w:sz w:val="24"/>
          <w:szCs w:val="24"/>
          <w:lang w:val="pt-BR" w:eastAsia="pt-BR"/>
        </w:rPr>
        <w:t>Unidade Requisitante Setor/Depto/Secretaria</w:t>
      </w:r>
      <w:r>
        <w:rPr>
          <w:rFonts w:hint="default" w:ascii="Arial" w:hAnsi="Arial" w:eastAsia="Times New Roman" w:cs="Arial"/>
          <w:b/>
          <w:bCs/>
          <w:sz w:val="24"/>
          <w:szCs w:val="24"/>
          <w:lang w:val="en-US" w:eastAsia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Style w:val="4"/>
          <w:rFonts w:hint="default" w:ascii="Arial" w:hAnsi="Arial" w:cs="Arial"/>
          <w:b w:val="0"/>
          <w:bCs w:val="0"/>
          <w:i/>
          <w:iCs/>
          <w:color w:val="auto"/>
          <w:sz w:val="22"/>
          <w:szCs w:val="22"/>
          <w:shd w:val="clear" w:color="auto" w:fill="FFFFFF"/>
          <w:lang w:val="pt-BR"/>
        </w:rPr>
      </w:pPr>
      <w:r>
        <w:rPr>
          <w:rStyle w:val="4"/>
          <w:rFonts w:hint="default" w:ascii="Arial" w:hAnsi="Arial" w:cs="Arial"/>
          <w:b w:val="0"/>
          <w:bCs w:val="0"/>
          <w:i/>
          <w:iCs/>
          <w:color w:val="auto"/>
          <w:sz w:val="22"/>
          <w:szCs w:val="22"/>
          <w:shd w:val="clear" w:color="auto" w:fill="FFFFFF"/>
          <w:lang w:val="pt-BR"/>
        </w:rPr>
        <w:t>Secretaria Municipal de Infraestrutura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Style w:val="4"/>
          <w:rFonts w:hint="default" w:ascii="Arial" w:hAnsi="Arial" w:cs="Arial"/>
          <w:color w:val="auto"/>
          <w:sz w:val="24"/>
          <w:szCs w:val="24"/>
          <w:shd w:val="clear" w:color="auto" w:fill="FFFFFF"/>
          <w:lang w:val="pt-B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Style w:val="4"/>
          <w:rFonts w:hint="default"/>
          <w:color w:val="auto"/>
          <w:shd w:val="clear" w:color="auto" w:fill="FFFFFF"/>
          <w:lang w:val="pt-BR"/>
        </w:rPr>
      </w:pPr>
      <w:r>
        <w:rPr>
          <w:rStyle w:val="4"/>
          <w:color w:val="auto"/>
          <w:shd w:val="clear" w:color="auto" w:fill="FFFFFF"/>
        </w:rPr>
        <w:t>Servidor responsável pela Requisição</w:t>
      </w:r>
      <w:r>
        <w:rPr>
          <w:rStyle w:val="4"/>
          <w:rFonts w:hint="default"/>
          <w:color w:val="auto"/>
          <w:shd w:val="clear" w:color="auto" w:fill="FFFFFF"/>
          <w:lang w:val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  <w:t>Flávio Inácio Schmitz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yellow"/>
          <w:u w:val="none"/>
          <w:lang w:val="en-US" w:eastAsia="pt-BR"/>
        </w:rPr>
      </w:pPr>
    </w:p>
    <w:p>
      <w:pPr>
        <w:pStyle w:val="11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0"/>
        <w:ind w:left="0" w:firstLine="0"/>
        <w:jc w:val="both"/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</w:pPr>
      <w:r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  <w:t>Objeto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708" w:firstLineChars="0"/>
        <w:jc w:val="both"/>
        <w:rPr>
          <w:rFonts w:hint="default" w:ascii="Arial" w:hAnsi="Arial" w:cs="Arial"/>
          <w:i/>
          <w:iCs/>
          <w:color w:val="000000"/>
          <w:sz w:val="22"/>
          <w:szCs w:val="22"/>
          <w:lang w:val="pt-BR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C</w:t>
      </w:r>
      <w:r>
        <w:rPr>
          <w:rFonts w:hint="default" w:ascii="Arial" w:hAnsi="Arial" w:cs="Arial"/>
          <w:i/>
          <w:iCs/>
          <w:color w:val="000000"/>
          <w:sz w:val="22"/>
          <w:szCs w:val="22"/>
          <w:lang w:val="pt-BR"/>
        </w:rPr>
        <w:t>ontratação de empresa para execução dos serviços de roçadas de vegetação, podas e abates de árvores em estradas, ruas, vias e passeios públicos, bem como as localizadas nos imóveis públicos (praças, creches, escolas e demais espaços/prédios públicos), principalmente aquelas localizadas próximas à rede elétrica de distribuição da Concessionária e ou ramais particulares. Compreendem os serviços rotineiros de roçada de vegetação, poda de arbustos e de árvores em geral, inclusive árvores de grande porte, bem como seu eventual corte e/ou remoção definitiva, na eventualidade de que a eliminação se faça necessária durante a vigência do contrato, com fornecimento e utilização de ferramentas específicas para a realização de cada serviço.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cs="Arial"/>
          <w:i/>
          <w:iCs/>
          <w:color w:val="000000"/>
          <w:sz w:val="22"/>
          <w:szCs w:val="22"/>
          <w:lang w:val="pt-B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eastAsia="Times New Roman" w:cs="Arial"/>
          <w:b/>
          <w:bCs/>
          <w:color w:val="auto"/>
          <w:sz w:val="24"/>
          <w:szCs w:val="24"/>
          <w:highlight w:val="none"/>
          <w:lang w:val="en-US" w:eastAsia="pt-BR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highlight w:val="none"/>
          <w:lang w:val="pt-BR"/>
        </w:rPr>
        <w:t xml:space="preserve">2 - 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highlight w:val="none"/>
          <w:lang w:val="en-US" w:eastAsia="pt-BR"/>
        </w:rPr>
        <w:t>Quantitativos:</w:t>
      </w:r>
    </w:p>
    <w:tbl>
      <w:tblPr>
        <w:tblStyle w:val="3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63"/>
        <w:gridCol w:w="816"/>
        <w:gridCol w:w="4901"/>
        <w:gridCol w:w="937"/>
        <w:gridCol w:w="984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Qtd.</w:t>
            </w:r>
          </w:p>
        </w:tc>
        <w:tc>
          <w:tcPr>
            <w:tcW w:w="2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Descrição objeto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V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ALOR</w:t>
            </w:r>
            <w:r>
              <w:rPr>
                <w:rFonts w:hint="default"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MÁXIMO UNITÁRIO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V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ALOR</w:t>
            </w:r>
            <w:r>
              <w:rPr>
                <w:rFonts w:hint="default"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MÁXIMO POR LOTE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0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1- 1.650</w:t>
            </w:r>
          </w:p>
        </w:tc>
        <w:tc>
          <w:tcPr>
            <w:tcW w:w="2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jc w:val="both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Auxiliar de eletricista horista com encargos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HORA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52,27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R$347,42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72" w:type="pct"/>
            <w:vMerge w:val="continue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1- 1.650</w:t>
            </w:r>
          </w:p>
        </w:tc>
        <w:tc>
          <w:tcPr>
            <w:tcW w:w="2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jc w:val="both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Eletricista instalador horista com encargos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HORA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62,83</w:t>
            </w:r>
          </w:p>
        </w:tc>
        <w:tc>
          <w:tcPr>
            <w:tcW w:w="5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72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1- 1.650</w:t>
            </w:r>
          </w:p>
        </w:tc>
        <w:tc>
          <w:tcPr>
            <w:tcW w:w="2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jc w:val="both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Caminhão com cesto aéreo isolado para 30 KV para serviços de poda com alcance mínimo de 13 metros – incluso ferramental, equipamentos e motorista/ operador.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HORA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232,32</w:t>
            </w:r>
          </w:p>
        </w:tc>
        <w:tc>
          <w:tcPr>
            <w:tcW w:w="5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ind w:leftChars="0"/>
        <w:jc w:val="both"/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Chars="0"/>
        <w:jc w:val="both"/>
        <w:textAlignment w:val="baseline"/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 xml:space="preserve">3 - </w:t>
      </w:r>
      <w:r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  <w:t>Justificativa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>: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A poda é uma das mais importantes e imprescindíveis práticas de manejo da arborização de vias públicas, para possibilitar a compatibilização dos vegetais com outros elementos urbanos (fiações aéreas, placas de sinalização, luminárias, semáforos, entre outros), bem como para melhorar a aparência, corrigir formações indevidas e retirar galhos secos, danificados ou doentes que podem causar danos às pessoas e propriedades.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É de caráter notório a existência de vegetação assim como árvores de médio e grande porte com a rede elétrica próxima às mesmas, sendo que o Município possui acordo firmado com a Concessionária RGE para executar podas, abates de árvores e limpeza de faixas nas redes de distribuição.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A eficiência nos serviços de poda é obtida com a aplicação de mão de obra especializada, responsável pela sua execução e com a utilização de ferramentas e equipamentos apropriados, que devem estar em condições satisfatórias de uso e de acordo com as Normas Técnicas aplicáveis.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Considerando então, que tal atividade requer a utilização de ferramentas e equipamentos específicos e que poderá se tornar perigosa aos profissionais executantes, necessitando assim de acompanhamento técnico e orientação adequada de engenheiro eletricista pertencente ao corpo técnico da contratada, onde o mesmo deverá instruir a equipe executante no sentido de eventual isolamento e/ou desligamento da rede elétrica quando julgar necessário assim como demais procedimentos relacionados atendendo as Normativas de Segurança aos diretamente envolvidos e também a terceiros. Qualquer tipo de intervenção, envolvendo a rede elétrica deverá ser providenciada, ajustada e programada pela Contratada junto à Concessionária de Energia Elétrica local.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A não execução destes serviços no acoplamento urbano proporciona gastos provindos de acidentes e eventos como quedas de galhos secos sobre veículos e pedestres, interferência em placas, fachadas, telhados e principalmente interrupções constantes no fornecimento de energia elét</w:t>
      </w: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  <w:t>rica aos moradores.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Chars="0"/>
        <w:jc w:val="both"/>
        <w:textAlignment w:val="baseline"/>
        <w:rPr>
          <w:rFonts w:ascii="Arial" w:hAnsi="Arial" w:eastAsia="Times New Roman" w:cs="Arial"/>
          <w:b/>
          <w:bCs/>
          <w:color w:val="auto"/>
          <w:sz w:val="24"/>
          <w:szCs w:val="24"/>
          <w:highlight w:val="none"/>
          <w:lang w:val="pt-BR" w:eastAsia="pt-BR"/>
        </w:rPr>
      </w:pP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highlight w:val="none"/>
          <w:lang w:val="en-US" w:eastAsia="pt-BR"/>
        </w:rPr>
        <w:t>4 - Prazos (inicial e final):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color w:val="000000"/>
          <w:sz w:val="22"/>
          <w:szCs w:val="22"/>
          <w:highlight w:val="none"/>
          <w:shd w:val="clear" w:fill="FFFFFF"/>
          <w:lang w:val="pt-BR"/>
        </w:rPr>
      </w:pPr>
      <w:r>
        <w:rPr>
          <w:rFonts w:hint="default" w:ascii="Arial" w:hAnsi="Arial" w:cs="Arial"/>
          <w:i/>
          <w:iCs/>
          <w:color w:val="000000"/>
          <w:sz w:val="22"/>
          <w:szCs w:val="22"/>
          <w:highlight w:val="none"/>
          <w:shd w:val="clear" w:fill="FFFFFF"/>
          <w:lang w:val="pt-BR"/>
        </w:rPr>
        <w:t>Em se tratando de Registro de Preços, o p</w:t>
      </w:r>
      <w:r>
        <w:rPr>
          <w:rFonts w:ascii="Arial" w:hAnsi="Arial" w:eastAsia="SimSun" w:cs="Arial"/>
          <w:i/>
          <w:iCs/>
          <w:caps w:val="0"/>
          <w:color w:val="000000"/>
          <w:spacing w:val="0"/>
          <w:sz w:val="22"/>
          <w:szCs w:val="22"/>
          <w:highlight w:val="none"/>
        </w:rPr>
        <w:t>razo de vigência da ata de registro de preços será de 1 (um) ano e poderá ser prorrogado, por igual período, desde que comprovado o preço vantajoso</w:t>
      </w:r>
      <w:r>
        <w:rPr>
          <w:rFonts w:hint="default" w:ascii="Arial" w:hAnsi="Arial" w:eastAsia="SimSun" w:cs="Arial"/>
          <w:i/>
          <w:iCs/>
          <w:caps w:val="0"/>
          <w:color w:val="000000"/>
          <w:spacing w:val="0"/>
          <w:sz w:val="22"/>
          <w:szCs w:val="22"/>
          <w:highlight w:val="none"/>
          <w:lang w:val="pt-BR"/>
        </w:rPr>
        <w:t>, conforme disposto no Art. 84 da Lei 14.133/2021.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Chars="0"/>
        <w:jc w:val="both"/>
        <w:textAlignment w:val="baseline"/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</w:pP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>5 - Responsável pelo recebimento e fiscalização:</w:t>
      </w:r>
    </w:p>
    <w:bookmarkEnd w:id="0"/>
    <w:p>
      <w:pPr>
        <w:pStyle w:val="12"/>
        <w:shd w:val="clear" w:color="auto" w:fill="FFFFFF"/>
        <w:spacing w:before="0" w:beforeAutospacing="0" w:after="0" w:afterAutospacing="0"/>
        <w:jc w:val="both"/>
        <w:textAlignment w:val="baseline"/>
        <w:rPr>
          <w:rFonts w:hint="default" w:ascii="Arial" w:hAnsi="Arial" w:eastAsia="SimSun" w:cs="Arial"/>
          <w:i w:val="0"/>
          <w:iCs w:val="0"/>
          <w:caps w:val="0"/>
          <w:color w:val="000000"/>
          <w:spacing w:val="0"/>
          <w:sz w:val="15"/>
          <w:szCs w:val="15"/>
          <w:lang w:val="en-US"/>
        </w:rPr>
      </w:pPr>
      <w:r>
        <w:rPr>
          <w:rFonts w:hint="default" w:ascii="Arial" w:hAnsi="Arial" w:cs="Arial"/>
          <w:i/>
          <w:iCs/>
          <w:color w:val="auto"/>
          <w:sz w:val="22"/>
          <w:szCs w:val="22"/>
          <w:u w:val="none"/>
          <w:lang w:val="en-US" w:eastAsia="pt-BR"/>
        </w:rPr>
        <w:t>Vilmar Klering.</w:t>
      </w:r>
    </w:p>
    <w:p>
      <w:pPr>
        <w:pStyle w:val="12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eastAsia="SimSun" w:cs="Arial"/>
          <w:i w:val="0"/>
          <w:iCs w:val="0"/>
          <w:caps w:val="0"/>
          <w:color w:val="000000"/>
          <w:spacing w:val="0"/>
          <w:sz w:val="15"/>
          <w:szCs w:val="15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both"/>
        <w:textAlignment w:val="baseline"/>
        <w:rPr>
          <w:rStyle w:val="4"/>
          <w:rFonts w:ascii="Arial" w:hAnsi="Arial" w:eastAsia="Tahoma" w:cs="Arial"/>
        </w:rPr>
      </w:pP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hint="default" w:ascii="Arial" w:hAnsi="Arial" w:eastAsia="Tahoma" w:cs="Arial"/>
          <w:lang w:val="pt-BR"/>
        </w:rPr>
      </w:pPr>
      <w:r>
        <w:rPr>
          <w:rStyle w:val="4"/>
          <w:rFonts w:ascii="Arial" w:hAnsi="Arial" w:eastAsia="Tahoma" w:cs="Arial"/>
        </w:rPr>
        <w:t>TERMO DE REFERÊNCIA</w:t>
      </w:r>
      <w:r>
        <w:rPr>
          <w:rStyle w:val="4"/>
          <w:rFonts w:hint="default" w:ascii="Arial" w:hAnsi="Arial" w:eastAsia="Tahoma" w:cs="Arial"/>
          <w:lang w:val="pt-BR"/>
        </w:rPr>
        <w:t xml:space="preserve"> 002/2023</w:t>
      </w: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hint="default" w:ascii="Arial" w:hAnsi="Arial" w:eastAsia="Tahoma" w:cs="Arial"/>
          <w:lang w:val="pt-BR"/>
        </w:rPr>
      </w:pPr>
      <w:r>
        <w:rPr>
          <w:rStyle w:val="4"/>
          <w:rFonts w:hint="default" w:ascii="Arial" w:hAnsi="Arial" w:eastAsia="Tahoma" w:cs="Arial"/>
          <w:lang w:val="pt-BR"/>
        </w:rPr>
        <w:t>LEI FEDERAL N° 14.133/2021</w:t>
      </w:r>
    </w:p>
    <w:p>
      <w:pPr>
        <w:pStyle w:val="12"/>
        <w:shd w:val="clear" w:color="auto" w:fill="FFFFFF"/>
        <w:spacing w:before="0" w:beforeAutospacing="0" w:after="0" w:afterAutospacing="0"/>
        <w:jc w:val="center"/>
        <w:textAlignment w:val="baseline"/>
        <w:rPr>
          <w:rStyle w:val="4"/>
          <w:rFonts w:hint="default" w:ascii="Arial" w:hAnsi="Arial" w:eastAsia="Tahoma" w:cs="Arial"/>
          <w:lang w:val="pt-BR"/>
        </w:rPr>
      </w:pPr>
      <w:r>
        <w:rPr>
          <w:rStyle w:val="4"/>
          <w:rFonts w:hint="default" w:ascii="Arial" w:hAnsi="Arial" w:eastAsia="Tahoma" w:cs="Arial"/>
          <w:lang w:val="pt-BR"/>
        </w:rPr>
        <w:t>DECRETO MUNICIPAL  021/2023</w:t>
      </w:r>
    </w:p>
    <w:p>
      <w:pPr>
        <w:pStyle w:val="11"/>
        <w:numPr>
          <w:ilvl w:val="0"/>
          <w:numId w:val="0"/>
        </w:numPr>
        <w:ind w:leftChars="0"/>
        <w:jc w:val="both"/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</w:pPr>
      <w:r>
        <w:rPr>
          <w:rFonts w:ascii="Arial" w:hAnsi="Arial" w:cs="Arial"/>
        </w:rPr>
        <w:br w:type="textWrapping"/>
      </w:r>
      <w:r>
        <w:rPr>
          <w:rFonts w:hint="default" w:ascii="Arial" w:hAnsi="Arial" w:cs="Arial"/>
          <w:b/>
          <w:bCs/>
          <w:lang w:val="pt-BR"/>
        </w:rPr>
        <w:t xml:space="preserve">1 - </w:t>
      </w:r>
      <w:r>
        <w:rPr>
          <w:rFonts w:ascii="Arial" w:hAnsi="Arial" w:eastAsia="Times New Roman" w:cs="Arial"/>
          <w:b/>
          <w:bCs/>
          <w:color w:val="auto"/>
          <w:sz w:val="24"/>
          <w:szCs w:val="24"/>
          <w:lang w:val="pt-BR" w:eastAsia="pt-BR"/>
        </w:rPr>
        <w:t>Objeto</w:t>
      </w:r>
      <w:r>
        <w:rPr>
          <w:rFonts w:hint="default" w:ascii="Arial" w:hAnsi="Arial" w:eastAsia="Times New Roman" w:cs="Arial"/>
          <w:b/>
          <w:bCs/>
          <w:color w:val="auto"/>
          <w:sz w:val="24"/>
          <w:szCs w:val="24"/>
          <w:lang w:val="en-US" w:eastAsia="pt-BR"/>
        </w:rPr>
        <w:t>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708" w:firstLineChars="0"/>
        <w:jc w:val="both"/>
        <w:rPr>
          <w:rFonts w:hint="default" w:ascii="Arial" w:hAnsi="Arial" w:cs="Arial"/>
          <w:i/>
          <w:iCs/>
          <w:color w:val="000000"/>
          <w:sz w:val="22"/>
          <w:szCs w:val="22"/>
          <w:lang w:val="pt-BR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C</w:t>
      </w:r>
      <w:r>
        <w:rPr>
          <w:rFonts w:hint="default" w:ascii="Arial" w:hAnsi="Arial" w:cs="Arial"/>
          <w:i/>
          <w:iCs/>
          <w:color w:val="000000"/>
          <w:sz w:val="22"/>
          <w:szCs w:val="22"/>
          <w:lang w:val="pt-BR"/>
        </w:rPr>
        <w:t>ontratação de empresa para execução dos serviços de roçadas de vegetação, podas e abates de árvores em estradas, ruas, vias e passeios públicos, bem como as localizadas nos imóveis públicos (praças, creches, escolas e demais espaços/prédios públicos), principalmente aquelas localizadas próximas à rede elétrica de distribuição da Concessionária e ou ramais particulares. Compreendem os serviços rotineiros de roçada de vegetação, poda de arbustos e de árvores em geral, inclusive árvores de grande porte, bem como seu eventual corte e/ou remoção definitiva, na eventualidade de que a eliminação se faça necessária durante a vigência do contrato, com fornecimento e utilização de ferramentas específicas para a realização de cada serviço.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cs="Arial"/>
          <w:i/>
          <w:iCs/>
          <w:color w:val="000000"/>
          <w:sz w:val="22"/>
          <w:szCs w:val="22"/>
          <w:lang w:val="pt-BR" w:eastAsia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/>
          <w:bCs/>
          <w:lang w:val="pt-BR"/>
        </w:rPr>
      </w:pPr>
      <w:r>
        <w:rPr>
          <w:rFonts w:hint="default" w:ascii="Arial" w:hAnsi="Arial" w:cs="Arial"/>
          <w:b/>
          <w:bCs/>
          <w:lang w:val="pt-BR"/>
        </w:rPr>
        <w:t>2 - Quantidade:</w:t>
      </w:r>
    </w:p>
    <w:tbl>
      <w:tblPr>
        <w:tblStyle w:val="3"/>
        <w:tblW w:w="499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63"/>
        <w:gridCol w:w="816"/>
        <w:gridCol w:w="4901"/>
        <w:gridCol w:w="937"/>
        <w:gridCol w:w="984"/>
        <w:gridCol w:w="10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Qtd.</w:t>
            </w:r>
          </w:p>
        </w:tc>
        <w:tc>
          <w:tcPr>
            <w:tcW w:w="2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Descrição objeto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V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ALOR</w:t>
            </w:r>
            <w:r>
              <w:rPr>
                <w:rFonts w:hint="default"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MÁXIMO UNITÁRIO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V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ALOR</w:t>
            </w:r>
            <w:r>
              <w:rPr>
                <w:rFonts w:hint="default"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MÁXIMO POR LOTE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72" w:type="pct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0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1- 1.650</w:t>
            </w:r>
          </w:p>
        </w:tc>
        <w:tc>
          <w:tcPr>
            <w:tcW w:w="2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jc w:val="both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Auxiliar de eletricista horista com encargos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HORA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52,27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R$347,42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72" w:type="pct"/>
            <w:vMerge w:val="continue"/>
            <w:tcBorders>
              <w:lef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1- 1.650</w:t>
            </w:r>
          </w:p>
        </w:tc>
        <w:tc>
          <w:tcPr>
            <w:tcW w:w="2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jc w:val="both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Eletricista instalador horista com encargos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HORA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62,83</w:t>
            </w:r>
          </w:p>
        </w:tc>
        <w:tc>
          <w:tcPr>
            <w:tcW w:w="53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72" w:type="pct"/>
            <w:vMerge w:val="continue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1- 1.650</w:t>
            </w:r>
          </w:p>
        </w:tc>
        <w:tc>
          <w:tcPr>
            <w:tcW w:w="2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jc w:val="both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Caminhão com cesto aéreo isolado para 30 KV para serviços de poda com alcance mínimo de 13 metros – incluso ferramental, equipamentos e motorista/ operador.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HORA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  <w:lang w:val="pt-BR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 xml:space="preserve">R$ </w:t>
            </w:r>
            <w:r>
              <w:rPr>
                <w:rFonts w:hint="default" w:ascii="Arial" w:hAnsi="Arial" w:cs="Arial"/>
                <w:sz w:val="16"/>
                <w:szCs w:val="16"/>
                <w:lang w:val="pt-BR"/>
              </w:rPr>
              <w:t>232,32</w:t>
            </w:r>
          </w:p>
        </w:tc>
        <w:tc>
          <w:tcPr>
            <w:tcW w:w="5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rPr>
                <w:rFonts w:hint="default" w:ascii="Arial" w:hAnsi="Arial" w:cs="Arial"/>
                <w:sz w:val="16"/>
                <w:szCs w:val="16"/>
              </w:rPr>
            </w:pPr>
          </w:p>
        </w:tc>
      </w:tr>
    </w:tbl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highlight w:val="none"/>
          <w:lang w:val="pt-BR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  <w:highlight w:val="none"/>
        </w:rPr>
      </w:pPr>
      <w:r>
        <w:rPr>
          <w:rFonts w:hint="default" w:ascii="Arial" w:hAnsi="Arial" w:cs="Arial"/>
          <w:b/>
          <w:bCs/>
          <w:sz w:val="22"/>
          <w:szCs w:val="22"/>
          <w:highlight w:val="none"/>
          <w:lang w:val="pt-BR"/>
        </w:rPr>
        <w:t>Vigência do contrato: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 w:firstLine="708" w:firstLineChars="0"/>
        <w:jc w:val="both"/>
        <w:rPr>
          <w:rFonts w:hint="default" w:ascii="Arial" w:hAnsi="Arial" w:cs="Arial"/>
          <w:i/>
          <w:iCs/>
          <w:color w:val="000000"/>
          <w:sz w:val="22"/>
          <w:szCs w:val="22"/>
          <w:highlight w:val="yellow"/>
          <w:shd w:val="clear" w:fill="FFFFFF"/>
          <w:lang w:val="pt-BR"/>
        </w:rPr>
      </w:pPr>
      <w:bookmarkStart w:id="1" w:name="art6xxiiib"/>
      <w:bookmarkEnd w:id="1"/>
      <w:r>
        <w:rPr>
          <w:rFonts w:hint="default" w:ascii="Arial" w:hAnsi="Arial" w:cs="Arial"/>
          <w:i/>
          <w:iCs/>
          <w:color w:val="000000"/>
          <w:sz w:val="22"/>
          <w:szCs w:val="22"/>
          <w:highlight w:val="none"/>
          <w:shd w:val="clear" w:fill="FFFFFF"/>
          <w:lang w:val="pt-BR"/>
        </w:rPr>
        <w:t>Em se tratando de Registro de Preços, o p</w:t>
      </w:r>
      <w:r>
        <w:rPr>
          <w:rFonts w:ascii="Arial" w:hAnsi="Arial" w:eastAsia="SimSun" w:cs="Arial"/>
          <w:i/>
          <w:iCs/>
          <w:caps w:val="0"/>
          <w:color w:val="000000"/>
          <w:spacing w:val="0"/>
          <w:sz w:val="22"/>
          <w:szCs w:val="22"/>
        </w:rPr>
        <w:t>razo de vigência da ata de registro de preços será de 1 (um) ano e poderá ser prorrogado, por igual período, desde que comprovado o preço vantajoso</w:t>
      </w:r>
      <w:r>
        <w:rPr>
          <w:rFonts w:hint="default" w:ascii="Arial" w:hAnsi="Arial" w:eastAsia="SimSun" w:cs="Arial"/>
          <w:i/>
          <w:iCs/>
          <w:caps w:val="0"/>
          <w:color w:val="000000"/>
          <w:spacing w:val="0"/>
          <w:sz w:val="22"/>
          <w:szCs w:val="22"/>
          <w:lang w:val="pt-BR"/>
        </w:rPr>
        <w:t>, conforme disposto no Art. 84 da Lei 14.133/2021.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color w:val="000000"/>
          <w:sz w:val="22"/>
          <w:szCs w:val="22"/>
          <w:highlight w:val="yellow"/>
          <w:shd w:val="clear" w:fill="FFFFFF"/>
          <w:lang w:val="pt-BR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J</w:t>
      </w:r>
      <w:r>
        <w:rPr>
          <w:rFonts w:ascii="Arial" w:hAnsi="Arial" w:cs="Arial"/>
          <w:b/>
          <w:bCs/>
          <w:sz w:val="22"/>
          <w:szCs w:val="22"/>
        </w:rPr>
        <w:t>ustificativa da necessidade da contratação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A poda é uma das mais importantes e imprescindíveis práticas de manejo da arborização de vias públicas, para possibilitar a compatibilização dos vegetais com outros elementos urbanos (fiações aéreas, placas de sinalização, luminárias, semáforos, entre outros), bem como para melhorar a aparência, corrigir formações indevidas e retirar galhos secos, danificados ou doentes que podem causar danos às pessoas e propriedades.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É de caráter notório a existência de vegetação assim como árvores de médio e grande porte com a rede elétrica próxima às mesmas, sendo que o Município possui acordo firmado com a Concessionária RGE para executar podas, abates de árvores e limpeza de faixas nas redes de distribuição.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A eficiência nos serviços de poda é obtida com a aplicação de mão de obra especializada, responsável pela sua execução e com a utilização de ferramentas e equipamentos apropriados, que devem estar em condições satisfatórias de uso e de acordo com as Normas Técnicas aplicáveis.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Considerando então, que tal atividade requer a utilização de ferramentas e equipamentos específicos e que poderá se tornar perigosa aos profissionais executantes, necessitando assim de acompanhamento técnico e orientação adequada de engenheiro eletricista pertencente ao corpo técnico da contratada, onde o mesmo deverá instruir a equipe executante no sentido de eventual isolamento e/ou desligamento da rede elétrica quando julgar necessário assim como demais procedimentos relacionados atendendo as Normativas de Segurança aos diretamente envolvidos e também a terceiros. Qualquer tipo de intervenção, envolvendo a rede elétrica deverá ser providenciada, ajustada e programada pela Contratada junto à Concessionária de Energia Elétrica local.</w:t>
      </w:r>
    </w:p>
    <w:p>
      <w:pPr>
        <w:jc w:val="both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>A não execução destes serviços no planejamento urbano proporciona gastos provindos de acidentes e eventos como quedas de galhos secos sobre veículos e pedestres, interferência em placas, fachadas, telhados e principalmente interrupções constantes no fornecimento de energia elétrica aos moradores.</w:t>
      </w:r>
    </w:p>
    <w:p>
      <w:pPr>
        <w:jc w:val="both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yellow"/>
          <w:u w:val="none"/>
          <w:lang w:val="en-US" w:eastAsia="pt-BR"/>
        </w:rPr>
      </w:pPr>
    </w:p>
    <w:p>
      <w:pPr>
        <w:numPr>
          <w:ilvl w:val="0"/>
          <w:numId w:val="2"/>
        </w:numPr>
        <w:ind w:left="0" w:leftChars="0" w:firstLine="0" w:firstLineChars="0"/>
        <w:jc w:val="both"/>
        <w:rPr>
          <w:rFonts w:ascii="Arial" w:hAnsi="Arial" w:cs="Arial"/>
          <w:b/>
          <w:bCs/>
          <w:highlight w:val="none"/>
        </w:rPr>
      </w:pPr>
      <w:r>
        <w:rPr>
          <w:rFonts w:hint="default" w:ascii="Arial" w:hAnsi="Arial" w:cs="Arial"/>
          <w:b/>
          <w:bCs/>
          <w:highlight w:val="none"/>
          <w:lang w:val="pt-BR"/>
        </w:rPr>
        <w:t>Elementos prévios: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 w:firstLine="708" w:firstLineChars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Todas as tarefas relacionadas à atividade de roçadas, podas, abates ou similares deverão ser previamente planejadas e organizadas de modo a que seja reduzido o risco de acidentes, não ocorram danos a vegetação desnecessários e outras quaisquer consequências que possam representar ações indenizatórias junto ao Município ou prejuízos de qualquer ordem. Para tanto, o presente Termo de Referência estabelece as diretrizes básicas envolvidas no correto planejamento, embora destacando que cada situação deverá ser analisada individualmente e cabendo ao executor as complementações necessárias, respeitando as Normativas de Segurança aplicáveis assim como Leis Ambientais vigentes.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 w:firstLine="708" w:firstLineChars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/>
          <w:bCs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lang w:val="pt-BR"/>
        </w:rPr>
        <w:t>a)Tarefas preliminares: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planejar a tarefa;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utilizar o kit básico de segurança;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dirigir e posicionar veículo;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analisar e avaliar a(s) rede(s) elétrica(s) próxima(s), estrutura(s) do(s) poste(s) e ou demais obstáculos;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sinalizar e isolar a área de trabalho;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utilizar veículo equipado com cesto aéreo isolado ou escada (quando em locais sem acesso para veículos pesados);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testar ausência de tensão em BT e MT;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sinalizar a abertura de chaves, transformadores, religadores e ou demais equipamentos;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instalar aterramento temporário secundário (caso necessário);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instalar aterramento temporário primário (caso necessário);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observar a presença de insetos (abelhas, vespas e marimbondos);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observar a existência de obstáculos (móveis ou fixos) que possam ser danificados com o produto da roçada, podas ou abate e se foi providenciada a remoção;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- observar a existência de obstáculos que possam interferir na trajetória da foice, principalmente cipós ou galhos situados acima da cabeça do executor e se foi providenciada a sua remoção.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lang w:val="pt-BR"/>
        </w:rPr>
        <w:t>NOTA: As tarefas preliminares para desenergizar a rede, deverão ser executadas conforme necessidade e de acordo com o planejamento realizado junto a Concessionária RGE. Não devem ser desligados trechos da rede elétrica sem programação, conhecimento e ajuste com a RGE.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/>
          <w:bCs/>
          <w:i/>
          <w:i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lang w:val="pt-BR"/>
        </w:rPr>
        <w:t>b) Avaliação e definições de execução: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3890"/>
        <w:gridCol w:w="3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20"/>
                <w:szCs w:val="20"/>
                <w:vertAlign w:val="baseline"/>
                <w:lang w:val="pt-BR"/>
              </w:rPr>
              <w:t>PERIGO</w:t>
            </w:r>
          </w:p>
        </w:tc>
        <w:tc>
          <w:tcPr>
            <w:tcW w:w="389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20"/>
                <w:szCs w:val="20"/>
                <w:vertAlign w:val="baseline"/>
                <w:lang w:val="pt-BR"/>
              </w:rPr>
              <w:t>PREVENÇÃO</w:t>
            </w:r>
          </w:p>
        </w:tc>
        <w:tc>
          <w:tcPr>
            <w:tcW w:w="3638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20"/>
                <w:szCs w:val="20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20"/>
                <w:szCs w:val="20"/>
                <w:vertAlign w:val="baseline"/>
                <w:lang w:val="pt-BR"/>
              </w:rPr>
              <w:t>PROTEÇÃO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</w:tcPr>
          <w:p>
            <w:pPr>
              <w:pStyle w:val="7"/>
              <w:numPr>
                <w:ilvl w:val="0"/>
                <w:numId w:val="3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Choque elétrico</w:t>
            </w:r>
          </w:p>
        </w:tc>
        <w:tc>
          <w:tcPr>
            <w:tcW w:w="3890" w:type="dxa"/>
          </w:tcPr>
          <w:p>
            <w:pPr>
              <w:pStyle w:val="7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Organização do trabalho; testar-aterrar-sinalizar; inspeções periódicas de equipamentos; liberação para trabalho.</w:t>
            </w:r>
          </w:p>
        </w:tc>
        <w:tc>
          <w:tcPr>
            <w:tcW w:w="3638" w:type="dxa"/>
          </w:tcPr>
          <w:p>
            <w:pPr>
              <w:pStyle w:val="7"/>
              <w:numPr>
                <w:ilvl w:val="0"/>
                <w:numId w:val="5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Luvas isolantes de borracha; coberturas isolantes; ferramentas isoladas; aterramento temporário do veículo.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</w:tcPr>
          <w:p>
            <w:pPr>
              <w:pStyle w:val="7"/>
              <w:numPr>
                <w:ilvl w:val="0"/>
                <w:numId w:val="5"/>
              </w:numPr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Queda de altura</w:t>
            </w:r>
          </w:p>
        </w:tc>
        <w:tc>
          <w:tcPr>
            <w:tcW w:w="389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2. Escalar com equipamento apropriado</w:t>
            </w:r>
          </w:p>
        </w:tc>
        <w:tc>
          <w:tcPr>
            <w:tcW w:w="3638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2. Veículo com cesto aéreo ou equipamento de escalada de árvore adequado.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</w:tcPr>
          <w:p>
            <w:pPr>
              <w:pStyle w:val="7"/>
              <w:numPr>
                <w:ilvl w:val="0"/>
                <w:numId w:val="5"/>
              </w:numPr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Postural</w:t>
            </w:r>
          </w:p>
        </w:tc>
        <w:tc>
          <w:tcPr>
            <w:tcW w:w="389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3. Orientações ergonômicas</w:t>
            </w:r>
          </w:p>
        </w:tc>
        <w:tc>
          <w:tcPr>
            <w:tcW w:w="3638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3. Não aplicável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</w:tcPr>
          <w:p>
            <w:pPr>
              <w:pStyle w:val="7"/>
              <w:numPr>
                <w:ilvl w:val="0"/>
                <w:numId w:val="5"/>
              </w:numPr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Queda de materiais, ferramentas e ou galhos</w:t>
            </w:r>
          </w:p>
        </w:tc>
        <w:tc>
          <w:tcPr>
            <w:tcW w:w="389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4. Correto manuseio dos equipamentos; afastamento da linha de queda de materiais.</w:t>
            </w:r>
          </w:p>
        </w:tc>
        <w:tc>
          <w:tcPr>
            <w:tcW w:w="3638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4. Kit básico de segurança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</w:tcPr>
          <w:p>
            <w:pPr>
              <w:pStyle w:val="7"/>
              <w:numPr>
                <w:ilvl w:val="0"/>
                <w:numId w:val="5"/>
              </w:numPr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Ataque de animais e insetos</w:t>
            </w:r>
          </w:p>
        </w:tc>
        <w:tc>
          <w:tcPr>
            <w:tcW w:w="389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5. Conhecimento dos riscos</w:t>
            </w:r>
          </w:p>
        </w:tc>
        <w:tc>
          <w:tcPr>
            <w:tcW w:w="3638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5. Kit básico de segurança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8" w:type="dxa"/>
          </w:tcPr>
          <w:p>
            <w:pPr>
              <w:pStyle w:val="7"/>
              <w:numPr>
                <w:ilvl w:val="0"/>
                <w:numId w:val="5"/>
              </w:numPr>
              <w:spacing w:before="0" w:beforeAutospacing="0" w:after="0" w:afterAutospacing="0"/>
              <w:ind w:left="0" w:leftChars="0" w:firstLine="0" w:firstLine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Trânsito</w:t>
            </w:r>
          </w:p>
        </w:tc>
        <w:tc>
          <w:tcPr>
            <w:tcW w:w="389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6. Em locais de circulação de veículos, deve-se sinalizar e isolar a área de trabalho</w:t>
            </w:r>
          </w:p>
        </w:tc>
        <w:tc>
          <w:tcPr>
            <w:tcW w:w="3638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ind w:leftChars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6. Isolamento da área e uso de colete reflexivo.</w:t>
            </w:r>
          </w:p>
        </w:tc>
      </w:tr>
    </w:tbl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sz w:val="22"/>
          <w:szCs w:val="22"/>
          <w:lang w:val="pt-BR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/>
          <w:bCs/>
          <w:highlight w:val="none"/>
        </w:rPr>
      </w:pPr>
      <w:bookmarkStart w:id="2" w:name="art6xxiiic"/>
      <w:bookmarkEnd w:id="2"/>
      <w:r>
        <w:rPr>
          <w:rFonts w:hint="default" w:ascii="Arial" w:hAnsi="Arial" w:cs="Arial"/>
          <w:b/>
          <w:bCs/>
          <w:highlight w:val="none"/>
          <w:lang w:val="pt-BR"/>
        </w:rPr>
        <w:t>Solução pretendida: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/>
        <w:ind w:left="0" w:firstLine="708" w:firstLineChars="0"/>
        <w:jc w:val="both"/>
        <w:textAlignment w:val="baseline"/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</w:pP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u w:val="none"/>
          <w:lang w:val="en-US" w:eastAsia="pt-BR"/>
        </w:rPr>
        <w:t xml:space="preserve"> Possibilitar a compatibilização dos vegetais com outros elementos urbanos (fiações aéreas, placas de sinalização, luminárias, semáforos, entre outros), bem como para melhorar a aparência, corrigir formações indevidas e retirar galhos secos, danificados ou doentes que podem causar danos às pessoas e propriedades.</w:t>
      </w:r>
    </w:p>
    <w:p>
      <w:pPr>
        <w:pStyle w:val="7"/>
        <w:widowControl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jc w:val="both"/>
        <w:rPr>
          <w:rFonts w:hint="default" w:ascii="Arial" w:hAnsi="Arial" w:cs="Arial"/>
          <w:b/>
          <w:bCs/>
          <w:highlight w:val="yellow"/>
          <w:lang w:val="pt-BR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/>
          <w:bCs/>
          <w:highlight w:val="none"/>
        </w:rPr>
      </w:pPr>
      <w:bookmarkStart w:id="3" w:name="art6xxiiid"/>
      <w:bookmarkEnd w:id="3"/>
      <w:r>
        <w:rPr>
          <w:rFonts w:hint="default" w:ascii="Arial" w:hAnsi="Arial" w:cs="Arial"/>
          <w:b/>
          <w:bCs/>
          <w:highlight w:val="none"/>
          <w:lang w:val="pt-BR"/>
        </w:rPr>
        <w:t>R</w:t>
      </w:r>
      <w:r>
        <w:rPr>
          <w:rFonts w:ascii="Arial" w:hAnsi="Arial" w:cs="Arial"/>
          <w:b/>
          <w:bCs/>
          <w:highlight w:val="none"/>
        </w:rPr>
        <w:t>equisitos</w:t>
      </w:r>
      <w:r>
        <w:rPr>
          <w:rFonts w:hint="default" w:ascii="Arial" w:hAnsi="Arial" w:cs="Arial"/>
          <w:b/>
          <w:bCs/>
          <w:highlight w:val="none"/>
          <w:lang w:val="pt-BR"/>
        </w:rPr>
        <w:t>:</w:t>
      </w:r>
    </w:p>
    <w:p>
      <w:pPr>
        <w:pStyle w:val="7"/>
        <w:widowControl/>
        <w:numPr>
          <w:ilvl w:val="0"/>
          <w:numId w:val="0"/>
        </w:numPr>
        <w:autoSpaceDE/>
        <w:autoSpaceDN/>
        <w:spacing w:before="0" w:beforeAutospacing="0" w:after="0" w:afterAutospacing="0" w:line="240" w:lineRule="auto"/>
        <w:jc w:val="both"/>
        <w:rPr>
          <w:rFonts w:hint="default" w:ascii="Arial" w:hAnsi="Arial" w:cs="Arial"/>
          <w:b/>
          <w:bCs/>
          <w:highlight w:val="none"/>
          <w:lang w:val="pt-BR"/>
        </w:rPr>
      </w:pPr>
    </w:p>
    <w:p>
      <w:pPr>
        <w:jc w:val="both"/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</w:pPr>
      <w:r>
        <w:rPr>
          <w:rFonts w:hint="default" w:ascii="Arial" w:hAnsi="Arial" w:eastAsia="Calibri" w:cs="Arial"/>
          <w:b w:val="0"/>
          <w:bCs w:val="0"/>
          <w:i/>
          <w:iCs/>
          <w:sz w:val="22"/>
          <w:szCs w:val="22"/>
          <w:highlight w:val="none"/>
          <w:lang w:val="pt-BR"/>
        </w:rPr>
        <w:t>7.</w:t>
      </w: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1 - Habilitação Jurídica:</w:t>
      </w:r>
    </w:p>
    <w:p>
      <w:pPr>
        <w:jc w:val="both"/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</w:pP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a) Registro comercial no caso de empresa individual;</w:t>
      </w:r>
    </w:p>
    <w:p>
      <w:pPr>
        <w:jc w:val="both"/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highlight w:val="none"/>
        </w:rPr>
      </w:pP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b) Ato constitutivo, estatuto ou contrato social em vigor, devidamente registrado, no caso de sociedade comercial, acompanhado de documentos de eleição de seus diretores, no caso de sociedade por ações</w:t>
      </w:r>
      <w:r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highlight w:val="none"/>
        </w:rPr>
        <w:t>;</w:t>
      </w:r>
    </w:p>
    <w:p>
      <w:pPr>
        <w:jc w:val="both"/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highlight w:val="none"/>
        </w:rPr>
      </w:pPr>
      <w:r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highlight w:val="none"/>
        </w:rPr>
        <w:t>c) Decreto de autorização, em se tratando de empresa ou sociedade estrangeira em funcionamento no País, e ato de registro ou autorização para funcionamento expedido pelo órgão competente, quando a atividade assim o exigir.</w:t>
      </w:r>
    </w:p>
    <w:p>
      <w:pPr>
        <w:jc w:val="both"/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  <w:highlight w:val="none"/>
        </w:rPr>
      </w:pPr>
    </w:p>
    <w:p>
      <w:pPr>
        <w:jc w:val="both"/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</w:pPr>
      <w:r>
        <w:rPr>
          <w:rFonts w:hint="default" w:ascii="Arial" w:hAnsi="Arial" w:eastAsia="Calibri" w:cs="Arial"/>
          <w:b w:val="0"/>
          <w:bCs w:val="0"/>
          <w:i/>
          <w:iCs/>
          <w:sz w:val="22"/>
          <w:szCs w:val="22"/>
          <w:highlight w:val="none"/>
          <w:lang w:val="pt-BR"/>
        </w:rPr>
        <w:t>7.</w:t>
      </w: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2 - Regularidade Fiscal:</w:t>
      </w:r>
    </w:p>
    <w:p>
      <w:pPr>
        <w:jc w:val="both"/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</w:pP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a) Prova de inscrição no Cadastro Nacional de Pessoas Jurídicas (CNPJ/MF);</w:t>
      </w:r>
    </w:p>
    <w:p>
      <w:pPr>
        <w:jc w:val="both"/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</w:pP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b) Prova de inscrição no Cadastro de Contribuintes do Estado ou do Município, se houver, relativo ao domicílio ou sede do licitante pertinente ao seu ramo de atividade;</w:t>
      </w:r>
    </w:p>
    <w:p>
      <w:pPr>
        <w:jc w:val="both"/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</w:pP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c) Certidão Conjunta Negativa de Dívida Ativa com a União expedida pela Procuradoria da Fazenda Nacional e prova de regularidade relativa à Seguridade Social, demonstrando situação regular no cumprimento dos encargos sociais instituídos por Lei;</w:t>
      </w:r>
    </w:p>
    <w:p>
      <w:pPr>
        <w:jc w:val="both"/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</w:pP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d) Certidão Negativa de débitos Estadual e Municipal, sendo a última do domicílio ou sede do licitante;</w:t>
      </w:r>
    </w:p>
    <w:p>
      <w:pPr>
        <w:jc w:val="both"/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</w:pP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e) Prova de regularidade junto ao Fundo de Garantia por Tempo de Serviço (FGTS).</w:t>
      </w:r>
    </w:p>
    <w:p>
      <w:pPr>
        <w:jc w:val="both"/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</w:pPr>
      <w:r>
        <w:rPr>
          <w:rFonts w:ascii="Arial" w:hAnsi="Arial" w:eastAsia="Calibri" w:cs="Arial"/>
          <w:b w:val="0"/>
          <w:bCs w:val="0"/>
          <w:i/>
          <w:iCs/>
          <w:sz w:val="22"/>
          <w:szCs w:val="22"/>
          <w:highlight w:val="none"/>
        </w:rPr>
        <w:t>f) Certidão Negativa de Débitos Trabalhistas, expedida pela Justiça do Trabalho.</w:t>
      </w:r>
    </w:p>
    <w:p>
      <w:pPr>
        <w:pStyle w:val="7"/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u w:val="none"/>
          <w:lang w:val="pt-BR"/>
        </w:rPr>
      </w:pPr>
    </w:p>
    <w:p>
      <w:pPr>
        <w:pStyle w:val="7"/>
        <w:spacing w:before="0" w:beforeAutospacing="0" w:after="0" w:afterAutospacing="0"/>
        <w:jc w:val="both"/>
        <w:rPr>
          <w:rFonts w:ascii="Arial" w:hAnsi="Arial" w:eastAsia="Calibri" w:cs="Arial"/>
          <w:b/>
          <w:i/>
          <w:iCs/>
          <w:sz w:val="22"/>
          <w:szCs w:val="22"/>
          <w:highlight w:val="none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u w:val="none"/>
          <w:lang w:val="pt-BR"/>
        </w:rPr>
        <w:t xml:space="preserve">7.3 - </w:t>
      </w:r>
      <w:r>
        <w:rPr>
          <w:rFonts w:ascii="Arial" w:hAnsi="Arial" w:eastAsia="Calibri" w:cs="Arial"/>
          <w:b w:val="0"/>
          <w:bCs/>
          <w:i/>
          <w:iCs/>
          <w:sz w:val="22"/>
          <w:szCs w:val="22"/>
          <w:highlight w:val="none"/>
        </w:rPr>
        <w:t>Qualificação Técnica:</w:t>
      </w:r>
    </w:p>
    <w:p>
      <w:pPr>
        <w:pStyle w:val="16"/>
        <w:shd w:val="clear" w:fill="FFFFFF"/>
        <w:spacing w:before="0" w:after="0" w:line="200" w:lineRule="atLeast"/>
        <w:jc w:val="both"/>
        <w:rPr>
          <w:rFonts w:ascii="Arial" w:hAnsi="Arial" w:cs="Arial"/>
          <w:i/>
          <w:iCs/>
          <w:sz w:val="22"/>
          <w:szCs w:val="22"/>
          <w:shd w:val="clear" w:fill="FFFFFF"/>
        </w:rPr>
      </w:pPr>
      <w:r>
        <w:rPr>
          <w:rFonts w:ascii="Arial" w:hAnsi="Arial" w:cs="Arial"/>
          <w:i/>
          <w:iCs/>
          <w:sz w:val="22"/>
          <w:szCs w:val="22"/>
          <w:shd w:val="clear" w:fill="FFFFFF"/>
        </w:rPr>
        <w:t>a) Certidão de registro, da proponente e do profissional (engenheiro eletricista) responsável junto ao Conselho Regional de Engenharia (CREA);</w:t>
      </w:r>
    </w:p>
    <w:p>
      <w:pPr>
        <w:pStyle w:val="16"/>
        <w:shd w:val="clear" w:fill="FFFFFF"/>
        <w:spacing w:before="0" w:after="0" w:line="200" w:lineRule="atLeast"/>
        <w:jc w:val="both"/>
        <w:rPr>
          <w:rFonts w:ascii="Arial" w:hAnsi="Arial" w:cs="Arial"/>
          <w:i/>
          <w:iCs/>
          <w:sz w:val="22"/>
          <w:szCs w:val="22"/>
          <w:shd w:val="clear" w:fill="FFFFFF"/>
        </w:rPr>
      </w:pPr>
      <w:r>
        <w:rPr>
          <w:rFonts w:ascii="Arial" w:hAnsi="Arial" w:cs="Arial"/>
          <w:i/>
          <w:iCs/>
          <w:sz w:val="22"/>
          <w:szCs w:val="22"/>
          <w:shd w:val="clear" w:fill="FFFFFF"/>
        </w:rPr>
        <w:t xml:space="preserve">b) </w:t>
      </w:r>
      <w:r>
        <w:rPr>
          <w:rFonts w:ascii="Arial" w:hAnsi="Arial" w:eastAsia="Calibri" w:cs="Arial"/>
          <w:i/>
          <w:iCs/>
          <w:sz w:val="22"/>
          <w:szCs w:val="22"/>
          <w:shd w:val="clear" w:fill="FFFFFF"/>
        </w:rPr>
        <w:t>Comprovação, por meio de contrato social, ficha funcional, carteira de trabalho ou contrato de prestação de serviços, de que a licitante possui em sua equipe profissional no mínimo um Engenheiro Eletricista,</w:t>
      </w:r>
      <w:r>
        <w:rPr>
          <w:rFonts w:ascii="Arial" w:hAnsi="Arial" w:cs="Arial"/>
          <w:i/>
          <w:iCs/>
          <w:sz w:val="22"/>
          <w:szCs w:val="22"/>
          <w:shd w:val="clear" w:fill="FFFFFF"/>
        </w:rPr>
        <w:t xml:space="preserve"> com respectiva habilitação acadêmica e comprovação de sua inscrição no órgão de classe correspondente;</w:t>
      </w:r>
    </w:p>
    <w:p>
      <w:pPr>
        <w:pStyle w:val="16"/>
        <w:shd w:val="clear" w:fill="FFFFFF"/>
        <w:spacing w:before="0" w:after="0" w:line="200" w:lineRule="atLeast"/>
        <w:jc w:val="both"/>
        <w:rPr>
          <w:rFonts w:ascii="Arial" w:hAnsi="Arial" w:cs="Arial"/>
          <w:i/>
          <w:iCs/>
          <w:sz w:val="22"/>
          <w:szCs w:val="22"/>
          <w:shd w:val="clear" w:fill="FFFFFF"/>
        </w:rPr>
      </w:pPr>
      <w:r>
        <w:rPr>
          <w:rFonts w:ascii="Arial" w:hAnsi="Arial" w:cs="Arial"/>
          <w:i/>
          <w:iCs/>
          <w:sz w:val="22"/>
          <w:szCs w:val="22"/>
          <w:shd w:val="clear" w:fill="FFFFFF"/>
        </w:rPr>
        <w:t>c) Comprovação de aptidão por meio de um atestado de capacidade técnica operacional da empresa licitante, fornecidos por pessoa jurídica de direito público ou privado, devidamente certificados pelo CREA, comprovando haver a licitante executado com bom desempenho, serviços similares de complexidade tecnológica e operacional equivalente ou superior com aquela objeto da presente licitação;</w:t>
      </w:r>
    </w:p>
    <w:p>
      <w:pPr>
        <w:pStyle w:val="16"/>
        <w:shd w:val="clear" w:fill="FFFFFF"/>
        <w:spacing w:before="0" w:after="0" w:line="200" w:lineRule="atLeast"/>
        <w:jc w:val="both"/>
        <w:rPr>
          <w:rFonts w:ascii="Arial" w:hAnsi="Arial" w:cs="Arial"/>
          <w:i/>
          <w:iCs/>
          <w:sz w:val="22"/>
          <w:szCs w:val="22"/>
          <w:shd w:val="clear" w:fill="FFFFFF"/>
        </w:rPr>
      </w:pPr>
      <w:r>
        <w:rPr>
          <w:rFonts w:ascii="Arial" w:hAnsi="Arial" w:cs="Arial"/>
          <w:i/>
          <w:iCs/>
          <w:sz w:val="22"/>
          <w:szCs w:val="22"/>
          <w:shd w:val="clear" w:fill="FFFFFF"/>
        </w:rPr>
        <w:t xml:space="preserve">d) Atestado de capacidade técnica profissional (um), do profissional responsável indicado, fornecido por pessoa jurídica de direito público ou privado, que comprove aptidão do profissional </w:t>
      </w:r>
      <w:r>
        <w:rPr>
          <w:rFonts w:ascii="Arial" w:hAnsi="Arial" w:cs="Arial"/>
          <w:i/>
          <w:iCs/>
          <w:color w:val="000000"/>
          <w:sz w:val="22"/>
          <w:szCs w:val="22"/>
          <w:shd w:val="clear" w:fill="FFFFFF"/>
        </w:rPr>
        <w:t xml:space="preserve">para o desempenho de atividade pertinente e compatível com o </w:t>
      </w:r>
      <w:r>
        <w:rPr>
          <w:rFonts w:ascii="Arial" w:hAnsi="Arial" w:cs="Arial"/>
          <w:i/>
          <w:iCs/>
          <w:sz w:val="22"/>
          <w:szCs w:val="22"/>
          <w:shd w:val="clear" w:fill="FFFFFF"/>
        </w:rPr>
        <w:t>objeto da licitação. O referido atestado deverá comprovar a execução de serviços de características iguais ou semelhantes ao objeto licitado.</w:t>
      </w:r>
    </w:p>
    <w:p>
      <w:pPr>
        <w:pStyle w:val="16"/>
        <w:shd w:val="clear" w:fill="FFFFFF"/>
        <w:spacing w:before="0" w:after="0" w:line="200" w:lineRule="atLeast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shd w:val="clear" w:fill="FFFFFF"/>
          <w:lang w:val="pt-BR"/>
        </w:rPr>
      </w:pPr>
      <w:r>
        <w:rPr>
          <w:rFonts w:ascii="Arial" w:hAnsi="Arial" w:cs="Arial"/>
          <w:i/>
          <w:iCs/>
          <w:sz w:val="22"/>
          <w:szCs w:val="22"/>
          <w:shd w:val="clear" w:fill="FFFFFF"/>
        </w:rPr>
        <w:t>e) Declaração formal das disponibilidades dos equipamentos mínimos para a execução dos serviços, ob</w:t>
      </w:r>
      <w:r>
        <w:rPr>
          <w:rFonts w:ascii="Arial" w:hAnsi="Arial" w:cs="Arial"/>
          <w:i/>
          <w:iCs/>
          <w:sz w:val="22"/>
          <w:szCs w:val="22"/>
          <w:highlight w:val="none"/>
          <w:shd w:val="clear" w:fill="FFFFFF"/>
        </w:rPr>
        <w:t xml:space="preserve">jeto desta licitação: relação de ferramentas e equipamentos constantes no </w:t>
      </w:r>
      <w:r>
        <w:rPr>
          <w:rFonts w:hint="default" w:ascii="Arial" w:hAnsi="Arial" w:cs="Arial"/>
          <w:i/>
          <w:iCs/>
          <w:sz w:val="22"/>
          <w:szCs w:val="22"/>
          <w:highlight w:val="none"/>
          <w:shd w:val="clear" w:fill="FFFFFF"/>
          <w:lang w:val="pt-BR"/>
        </w:rPr>
        <w:t xml:space="preserve">item 14 do presente </w:t>
      </w:r>
      <w:r>
        <w:rPr>
          <w:rFonts w:ascii="Arial" w:hAnsi="Arial" w:cs="Arial"/>
          <w:i/>
          <w:iCs/>
          <w:sz w:val="22"/>
          <w:szCs w:val="22"/>
          <w:highlight w:val="none"/>
          <w:shd w:val="clear" w:fill="FFFFFF"/>
        </w:rPr>
        <w:t>Termo de Ref</w:t>
      </w:r>
      <w:r>
        <w:rPr>
          <w:rFonts w:ascii="Arial" w:hAnsi="Arial" w:cs="Arial"/>
          <w:i/>
          <w:iCs/>
          <w:sz w:val="22"/>
          <w:szCs w:val="22"/>
          <w:highlight w:val="none"/>
          <w:shd w:val="clear" w:fill="FFFFFF"/>
        </w:rPr>
        <w:t>erência</w:t>
      </w:r>
      <w:r>
        <w:rPr>
          <w:rFonts w:hint="default" w:ascii="Arial" w:hAnsi="Arial" w:cs="Arial"/>
          <w:i/>
          <w:iCs/>
          <w:sz w:val="22"/>
          <w:szCs w:val="22"/>
          <w:highlight w:val="none"/>
          <w:shd w:val="clear" w:fill="FFFFFF"/>
          <w:lang w:val="pt-BR"/>
        </w:rPr>
        <w:t>.</w:t>
      </w:r>
    </w:p>
    <w:p>
      <w:pPr>
        <w:pStyle w:val="7"/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u w:val="none"/>
          <w:lang w:val="pt-BR"/>
        </w:rPr>
        <w:t xml:space="preserve">f) </w:t>
      </w:r>
      <w:r>
        <w:rPr>
          <w:rFonts w:ascii="Arial" w:hAnsi="Arial" w:cs="Arial"/>
          <w:i/>
          <w:iCs/>
          <w:sz w:val="22"/>
          <w:szCs w:val="22"/>
          <w:highlight w:val="none"/>
          <w:shd w:val="clear" w:fill="FFFFFF"/>
        </w:rPr>
        <w:t>Declaração formal da</w:t>
      </w:r>
      <w:r>
        <w:rPr>
          <w:rFonts w:hint="default" w:ascii="Arial" w:hAnsi="Arial" w:cs="Arial"/>
          <w:i/>
          <w:iCs/>
          <w:sz w:val="22"/>
          <w:szCs w:val="22"/>
          <w:highlight w:val="none"/>
          <w:shd w:val="clear" w:fill="FFFFFF"/>
          <w:lang w:val="pt-BR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disponibilidade de ao menos 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1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 xml:space="preserve">(um) </w:t>
      </w:r>
      <w:r>
        <w:rPr>
          <w:rFonts w:ascii="Arial" w:hAnsi="Arial" w:cs="Arial"/>
          <w:i/>
          <w:iCs/>
          <w:sz w:val="22"/>
          <w:szCs w:val="22"/>
          <w:highlight w:val="none"/>
        </w:rPr>
        <w:t>veículo para atendimento as demandas do objeto do edital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, devendo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o veículo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ser do tipo caminhão, equipado com plataforma hidráulica e cesto aéreo com alcance mínimo de 13 metros de altura, a fim de possibilitar a troca, substituição instalação de lâmpadas e podas de 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á</w:t>
      </w:r>
      <w:r>
        <w:rPr>
          <w:rFonts w:ascii="Arial" w:hAnsi="Arial" w:cs="Arial"/>
          <w:i/>
          <w:iCs/>
          <w:sz w:val="22"/>
          <w:szCs w:val="22"/>
          <w:highlight w:val="none"/>
        </w:rPr>
        <w:t>rvores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.</w:t>
      </w:r>
    </w:p>
    <w:p>
      <w:pPr>
        <w:pStyle w:val="7"/>
        <w:spacing w:before="0" w:beforeAutospacing="0" w:after="0" w:afterAutospacing="0"/>
        <w:jc w:val="both"/>
        <w:rPr>
          <w:rFonts w:hint="default" w:ascii="Arial" w:hAnsi="Arial" w:cs="Arial"/>
          <w:i w:val="0"/>
          <w:iCs w:val="0"/>
          <w:sz w:val="24"/>
          <w:szCs w:val="24"/>
          <w:highlight w:val="yellow"/>
          <w:lang w:val="pt-BR"/>
        </w:rPr>
      </w:pPr>
    </w:p>
    <w:p>
      <w:pPr>
        <w:jc w:val="both"/>
        <w:rPr>
          <w:rFonts w:ascii="Arial" w:hAnsi="Arial" w:eastAsia="Calibri" w:cs="Arial"/>
          <w:b/>
          <w:i/>
          <w:iCs/>
          <w:sz w:val="22"/>
          <w:szCs w:val="22"/>
          <w:highlight w:val="none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u w:val="none"/>
          <w:lang w:val="pt-BR"/>
        </w:rPr>
        <w:t>7.4</w:t>
      </w:r>
      <w:r>
        <w:rPr>
          <w:rFonts w:ascii="Arial" w:hAnsi="Arial" w:eastAsia="Calibri" w:cs="Arial"/>
          <w:b/>
          <w:bCs/>
          <w:i/>
          <w:iCs/>
          <w:sz w:val="22"/>
          <w:szCs w:val="22"/>
          <w:highlight w:val="none"/>
        </w:rPr>
        <w:t xml:space="preserve"> </w:t>
      </w:r>
      <w:r>
        <w:rPr>
          <w:rFonts w:ascii="Arial" w:hAnsi="Arial" w:eastAsia="Calibri" w:cs="Arial"/>
          <w:b w:val="0"/>
          <w:bCs/>
          <w:i/>
          <w:iCs/>
          <w:sz w:val="22"/>
          <w:szCs w:val="22"/>
          <w:highlight w:val="none"/>
        </w:rPr>
        <w:t>Qualificação Econômico-Financeira:</w:t>
      </w:r>
    </w:p>
    <w:p>
      <w:pPr>
        <w:pStyle w:val="7"/>
        <w:spacing w:before="0" w:beforeAutospacing="0" w:after="0" w:afterAutospacing="0"/>
        <w:jc w:val="both"/>
        <w:rPr>
          <w:rFonts w:ascii="Arial" w:hAnsi="Arial" w:eastAsia="Calibri" w:cs="Arial"/>
          <w:i/>
          <w:iCs/>
          <w:sz w:val="22"/>
          <w:szCs w:val="22"/>
        </w:rPr>
      </w:pPr>
      <w:r>
        <w:rPr>
          <w:rFonts w:ascii="Arial" w:hAnsi="Arial" w:eastAsia="Calibri" w:cs="Arial"/>
          <w:bCs/>
          <w:i/>
          <w:iCs/>
          <w:sz w:val="22"/>
          <w:szCs w:val="22"/>
          <w:highlight w:val="none"/>
        </w:rPr>
        <w:t xml:space="preserve">a) </w:t>
      </w:r>
      <w:r>
        <w:rPr>
          <w:rFonts w:ascii="Arial" w:hAnsi="Arial" w:eastAsia="Calibri" w:cs="Arial"/>
          <w:i/>
          <w:iCs/>
          <w:sz w:val="22"/>
          <w:szCs w:val="22"/>
        </w:rPr>
        <w:t>Certidão Negativa de Falência, expedida pelo distribuidor da sede da pessoa jurídica, com prazo não superior a sessenta (60) dias, contados da data do cadastro.</w:t>
      </w:r>
    </w:p>
    <w:p>
      <w:pPr>
        <w:pStyle w:val="7"/>
        <w:spacing w:before="0" w:beforeAutospacing="0" w:after="0" w:afterAutospacing="0"/>
        <w:jc w:val="both"/>
        <w:rPr>
          <w:rFonts w:ascii="Arial" w:hAnsi="Arial" w:eastAsia="Calibri" w:cs="Arial"/>
        </w:rPr>
      </w:pPr>
    </w:p>
    <w:p>
      <w:pPr>
        <w:pStyle w:val="7"/>
        <w:spacing w:before="0" w:beforeAutospacing="0" w:after="0" w:afterAutospacing="0"/>
        <w:jc w:val="both"/>
        <w:rPr>
          <w:rFonts w:hint="default" w:ascii="Arial" w:hAnsi="Arial" w:eastAsia="Calibri" w:cs="Arial"/>
          <w:i/>
          <w:iCs/>
          <w:lang w:val="pt-BR"/>
        </w:rPr>
      </w:pPr>
      <w:r>
        <w:rPr>
          <w:rFonts w:hint="default" w:ascii="Arial" w:hAnsi="Arial" w:eastAsia="Calibri" w:cs="Arial"/>
          <w:i/>
          <w:iCs/>
          <w:lang w:val="pt-BR"/>
        </w:rPr>
        <w:t>OBSERVAÇÃO</w:t>
      </w:r>
    </w:p>
    <w:p>
      <w:pPr>
        <w:shd w:val="clear" w:fill="FFFFFF"/>
        <w:tabs>
          <w:tab w:val="left" w:pos="720"/>
        </w:tabs>
        <w:jc w:val="both"/>
        <w:rPr>
          <w:rFonts w:ascii="Arial" w:hAnsi="Arial" w:cs="Arial"/>
          <w:color w:val="000000"/>
          <w:shd w:val="clear" w:fill="FFFFFF"/>
        </w:rPr>
      </w:pPr>
      <w:r>
        <w:rPr>
          <w:rFonts w:ascii="Arial" w:hAnsi="Arial" w:cs="Arial"/>
          <w:color w:val="000000"/>
          <w:shd w:val="clear" w:fill="FFFFFF"/>
        </w:rPr>
        <w:t>Para fins de assinatura do contrato a(s) empresa(s) vencedora(s)  deverá(ão) apresentar:</w:t>
      </w:r>
    </w:p>
    <w:p>
      <w:pPr>
        <w:shd w:val="clear" w:fill="FFFFFF"/>
        <w:tabs>
          <w:tab w:val="left" w:pos="720"/>
        </w:tabs>
        <w:jc w:val="both"/>
        <w:rPr>
          <w:rFonts w:ascii="Arial" w:hAnsi="Arial" w:cs="Arial"/>
          <w:color w:val="000000"/>
          <w:shd w:val="clear" w:fill="FFFFFF"/>
        </w:rPr>
      </w:pPr>
      <w:r>
        <w:rPr>
          <w:rFonts w:ascii="Arial" w:hAnsi="Arial" w:cs="Arial"/>
          <w:color w:val="000000"/>
          <w:shd w:val="clear" w:fill="FFFFFF"/>
        </w:rPr>
        <w:t>a) cópia do registro funcional de todos os empregados vinculados a empresa;</w:t>
      </w:r>
    </w:p>
    <w:p>
      <w:pPr>
        <w:shd w:val="clear" w:fill="FFFFFF"/>
        <w:tabs>
          <w:tab w:val="left" w:pos="720"/>
        </w:tabs>
        <w:jc w:val="both"/>
        <w:rPr>
          <w:rFonts w:ascii="Arial" w:hAnsi="Arial" w:cs="Arial"/>
          <w:color w:val="000000"/>
          <w:shd w:val="clear" w:fill="FFFFFF"/>
        </w:rPr>
      </w:pPr>
      <w:r>
        <w:rPr>
          <w:rFonts w:ascii="Arial" w:hAnsi="Arial" w:cs="Arial"/>
          <w:color w:val="000000"/>
          <w:shd w:val="clear" w:fill="FFFFFF"/>
        </w:rPr>
        <w:t>b) cópias atualizadas do PPRA e PCMSO da empresa;</w:t>
      </w:r>
    </w:p>
    <w:p>
      <w:pPr>
        <w:shd w:val="clear" w:fill="FFFFFF"/>
        <w:tabs>
          <w:tab w:val="left" w:pos="720"/>
        </w:tabs>
        <w:jc w:val="both"/>
        <w:rPr>
          <w:rFonts w:ascii="Arial" w:hAnsi="Arial" w:cs="Arial"/>
          <w:color w:val="000000"/>
          <w:shd w:val="clear" w:fill="FFFFFF"/>
        </w:rPr>
      </w:pPr>
      <w:r>
        <w:rPr>
          <w:rFonts w:ascii="Arial" w:hAnsi="Arial" w:cs="Arial"/>
          <w:color w:val="000000"/>
          <w:shd w:val="clear" w:fill="FFFFFF"/>
        </w:rPr>
        <w:t>c) cópias dos atestados de saúde ocupacional – ASO e dos exames complementares previstos no PCMSO; deverá constar no ASO que estão aptos para trabalhos em altura;</w:t>
      </w:r>
    </w:p>
    <w:p>
      <w:pPr>
        <w:shd w:val="clear" w:fill="FFFFFF"/>
        <w:tabs>
          <w:tab w:val="left" w:pos="720"/>
        </w:tabs>
        <w:jc w:val="both"/>
        <w:rPr>
          <w:rFonts w:ascii="Arial" w:hAnsi="Arial" w:cs="Arial"/>
          <w:color w:val="000000"/>
          <w:shd w:val="clear" w:fill="FFFFFF"/>
        </w:rPr>
      </w:pPr>
      <w:r>
        <w:rPr>
          <w:rFonts w:ascii="Arial" w:hAnsi="Arial" w:cs="Arial"/>
          <w:color w:val="000000"/>
          <w:shd w:val="clear" w:fill="FFFFFF"/>
        </w:rPr>
        <w:t>d) cópias das fichas de controle de entrega de EPI’S; e</w:t>
      </w:r>
    </w:p>
    <w:p>
      <w:pPr>
        <w:shd w:val="clear" w:fill="FFFFFF"/>
        <w:tabs>
          <w:tab w:val="left" w:pos="720"/>
        </w:tabs>
        <w:jc w:val="both"/>
        <w:rPr>
          <w:rFonts w:ascii="Arial" w:hAnsi="Arial" w:cs="Arial"/>
          <w:color w:val="000000"/>
          <w:shd w:val="clear" w:fill="FFFFFF"/>
        </w:rPr>
      </w:pPr>
      <w:r>
        <w:rPr>
          <w:rFonts w:ascii="Arial" w:hAnsi="Arial" w:cs="Arial"/>
          <w:color w:val="000000"/>
          <w:shd w:val="clear" w:fill="FFFFFF"/>
        </w:rPr>
        <w:t>e) cópia da relação de EPC’s fornecidos, equipamentos e ferramentas de equipe.</w:t>
      </w:r>
    </w:p>
    <w:p>
      <w:pPr>
        <w:pStyle w:val="7"/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yellow"/>
          <w:u w:val="none"/>
          <w:lang w:val="pt-BR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/>
          <w:bCs/>
          <w:highlight w:val="none"/>
        </w:rPr>
      </w:pPr>
      <w:r>
        <w:rPr>
          <w:rFonts w:hint="default" w:ascii="Arial" w:hAnsi="Arial" w:cs="Arial"/>
          <w:b/>
          <w:bCs/>
          <w:highlight w:val="none"/>
          <w:lang w:val="pt-BR"/>
        </w:rPr>
        <w:t>E</w:t>
      </w:r>
      <w:r>
        <w:rPr>
          <w:rFonts w:ascii="Arial" w:hAnsi="Arial" w:cs="Arial"/>
          <w:b/>
          <w:bCs/>
          <w:highlight w:val="none"/>
        </w:rPr>
        <w:t>xecução do objeto</w:t>
      </w:r>
      <w:r>
        <w:rPr>
          <w:rFonts w:hint="default" w:ascii="Arial" w:hAnsi="Arial" w:cs="Arial"/>
          <w:b/>
          <w:bCs/>
          <w:highlight w:val="none"/>
          <w:lang w:val="pt-BR"/>
        </w:rPr>
        <w:t>: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Arial" w:hAnsi="Arial" w:cs="Arial"/>
          <w:i/>
          <w:iCs/>
          <w:highlight w:val="none"/>
          <w:u w:val="none"/>
          <w:lang w:val="pt-BR"/>
        </w:rPr>
      </w:pPr>
      <w:bookmarkStart w:id="4" w:name="art6xxiiif"/>
      <w:bookmarkEnd w:id="4"/>
      <w:r>
        <w:rPr>
          <w:rFonts w:hint="default" w:ascii="Arial" w:hAnsi="Arial" w:cs="Arial"/>
          <w:i/>
          <w:iCs/>
          <w:highlight w:val="none"/>
          <w:u w:val="none"/>
          <w:lang w:val="pt-BR"/>
        </w:rPr>
        <w:t>As roçadas, podas e remoção definitiva de árvores só poderão ser executadas mediante prévia e expressa autorização da fiscalização do Município, emitida através de Ordem de Serviço específica, rigorosamente de acordo com as Leis Ambientais vigentes. As atividades ainda devem respeitar as determinações e especificações técnicas da Concessionária de Energia local - RGE, principalmente quanto aos afastamentos mínimos, distâncias seguras de operação, necessidade de desligamentos da rede elétrica, equipamento e ferramental adequado envolvido e ainda treinamento técnico, habilitações e certificações dos profissionais executores.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Arial" w:hAnsi="Arial" w:cs="Arial"/>
          <w:i/>
          <w:iCs/>
          <w:highlight w:val="none"/>
          <w:u w:val="none"/>
          <w:lang w:val="pt-BR"/>
        </w:rPr>
      </w:pPr>
      <w:r>
        <w:rPr>
          <w:rFonts w:hint="default" w:ascii="Arial" w:hAnsi="Arial" w:cs="Arial"/>
          <w:i/>
          <w:iCs/>
          <w:highlight w:val="none"/>
          <w:u w:val="none"/>
          <w:lang w:val="pt-BR"/>
        </w:rPr>
        <w:t>O cronograma de atendimento considera uma quantidade média de até 120 horas/mês para a Equipe de Execução da Contratada, durante os anos de 2023 e 2024. A expectativa quanto ao número de horas/mês poderá sofrer variações de acordo com as solicitações dos moradores, capacidade de atendimento e também relacionado as estações do ano (maior ou menor crescimento da vegetação). A mobilização da Equipe de Podas da Contratada deverá ocorrer em até 48 horas após a Solicitação de Serviços enviada pelo Município.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Arial" w:hAnsi="Arial" w:cs="Arial"/>
          <w:i/>
          <w:iCs/>
          <w:highlight w:val="none"/>
          <w:u w:val="none"/>
          <w:lang w:val="pt-BR"/>
        </w:rPr>
      </w:pPr>
      <w:r>
        <w:rPr>
          <w:rFonts w:hint="default" w:ascii="Arial" w:hAnsi="Arial" w:cs="Arial"/>
          <w:i/>
          <w:iCs/>
          <w:highlight w:val="none"/>
          <w:u w:val="none"/>
          <w:lang w:val="pt-BR"/>
        </w:rPr>
        <w:t>O executor deverá apresentar ao Município, ao final de cada mês: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Arial" w:hAnsi="Arial" w:cs="Arial"/>
          <w:i/>
          <w:iCs/>
          <w:highlight w:val="none"/>
          <w:u w:val="none"/>
          <w:lang w:val="pt-BR"/>
        </w:rPr>
      </w:pPr>
      <w:r>
        <w:rPr>
          <w:rFonts w:hint="default" w:ascii="Arial" w:hAnsi="Arial" w:cs="Arial"/>
          <w:i/>
          <w:iCs/>
          <w:highlight w:val="none"/>
          <w:u w:val="none"/>
          <w:lang w:val="pt-BR"/>
        </w:rPr>
        <w:t>- Planilha Excel com as informações quanto aos serviços realizados indicando minimamente: Logradouro (nome da Rua, Avenida, Estrada, Localidade), número do endereço mais próximo (quando houver) e nome do morador e ou solicitante, data de execução, hora e período de execução, quantificação das atividades realizadas de forma aproximada (metros de roçada, número de podas, número de abates e ainda demais informações que julgar necessárias e ou que possam ser solicitadas pelo Município de forma complementar. Esta planilha será confrontada com as solicitações do Município anteriormente à emissão das ordens de pagamento das atividades de acordo com a correspondente planilha de mão de obra. Não devem ser contabilizadas horas de deslocamento da equipe (ida, retorno ou deslocamento entre as atividades realizadas em diferentes locais).</w:t>
      </w:r>
    </w:p>
    <w:p>
      <w:pPr>
        <w:numPr>
          <w:ilvl w:val="0"/>
          <w:numId w:val="0"/>
        </w:numPr>
        <w:ind w:leftChars="0" w:firstLine="708" w:firstLineChars="0"/>
        <w:jc w:val="both"/>
        <w:rPr>
          <w:rFonts w:hint="default" w:ascii="Arial" w:hAnsi="Arial" w:cs="Arial"/>
          <w:i/>
          <w:iCs/>
          <w:highlight w:val="none"/>
          <w:u w:val="none"/>
          <w:lang w:val="pt-BR"/>
        </w:rPr>
      </w:pPr>
      <w:r>
        <w:rPr>
          <w:rFonts w:hint="default" w:ascii="Arial" w:hAnsi="Arial" w:cs="Arial"/>
          <w:i/>
          <w:iCs/>
          <w:highlight w:val="none"/>
          <w:u w:val="none"/>
          <w:lang w:val="pt-BR"/>
        </w:rPr>
        <w:t>- ART ( Anotação de Responsabilidade Técnica) para as atividades realizadas (podendo ser agrupados em períodos de até seis meses).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/>
          <w:bCs/>
          <w:highlight w:val="none"/>
        </w:rPr>
      </w:pPr>
      <w:r>
        <w:rPr>
          <w:rFonts w:hint="default" w:ascii="Arial" w:hAnsi="Arial" w:cs="Arial"/>
          <w:b/>
          <w:bCs/>
          <w:highlight w:val="none"/>
          <w:lang w:val="pt-BR"/>
        </w:rPr>
        <w:t>Gestão do contrato: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i/>
          <w:iCs/>
          <w:sz w:val="22"/>
          <w:szCs w:val="22"/>
          <w:highlight w:val="none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 xml:space="preserve">Ao Município será assegurado </w:t>
      </w:r>
      <w:r>
        <w:rPr>
          <w:rFonts w:ascii="Arial" w:hAnsi="Arial" w:cs="Arial"/>
          <w:i/>
          <w:iCs/>
          <w:sz w:val="22"/>
          <w:szCs w:val="22"/>
          <w:highlight w:val="none"/>
        </w:rPr>
        <w:t>o direito de fiscalizar o inteiro cumprimento do contrato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 xml:space="preserve"> a ser firmado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, obrigando-se a </w:t>
      </w:r>
      <w:r>
        <w:rPr>
          <w:rFonts w:ascii="Arial" w:hAnsi="Arial" w:cs="Arial"/>
          <w:b w:val="0"/>
          <w:bCs/>
          <w:i/>
          <w:iCs/>
          <w:sz w:val="22"/>
          <w:szCs w:val="22"/>
          <w:highlight w:val="none"/>
        </w:rPr>
        <w:t xml:space="preserve">CONTRATADA </w:t>
      </w:r>
      <w:r>
        <w:rPr>
          <w:rFonts w:ascii="Arial" w:hAnsi="Arial" w:cs="Arial"/>
          <w:i/>
          <w:iCs/>
          <w:sz w:val="22"/>
          <w:szCs w:val="22"/>
          <w:highlight w:val="none"/>
        </w:rPr>
        <w:t>a facilitar aos fiscais, o acesso a todos os documentos e serviços, a fornecer informações e elementos que lhe forem solicitados e a cumprir as determinações que lhe forem feitas, tudo dentro dos prazos estabelecidos nas respectivas notificações.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ascii="Arial" w:hAnsi="Arial" w:cs="Arial"/>
          <w:i/>
          <w:iCs/>
          <w:sz w:val="22"/>
          <w:szCs w:val="22"/>
          <w:highlight w:val="none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>§ 1º As atribuições do fiscal do contrato seguirão o disposto no Art. 117 da Lei 14.133/21.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ascii="Arial" w:hAnsi="Arial" w:cs="Arial"/>
          <w:i/>
          <w:iCs/>
          <w:sz w:val="22"/>
          <w:szCs w:val="22"/>
          <w:highlight w:val="none"/>
        </w:rPr>
      </w:pP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§ 2º A fiscalização dos serviços 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 xml:space="preserve">que serão </w:t>
      </w:r>
      <w:r>
        <w:rPr>
          <w:rFonts w:ascii="Arial" w:hAnsi="Arial" w:cs="Arial"/>
          <w:i/>
          <w:iCs/>
          <w:sz w:val="22"/>
          <w:szCs w:val="22"/>
          <w:highlight w:val="none"/>
        </w:rPr>
        <w:t>contratados será efetuada pel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o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servidor </w:t>
      </w: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  <w:t>Vilmar Klering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highlight w:val="none"/>
        </w:rPr>
        <w:t xml:space="preserve">, </w:t>
      </w:r>
      <w:r>
        <w:rPr>
          <w:rFonts w:ascii="Arial" w:hAnsi="Arial" w:cs="Arial"/>
          <w:i/>
          <w:iCs/>
          <w:sz w:val="22"/>
          <w:szCs w:val="22"/>
          <w:highlight w:val="none"/>
        </w:rPr>
        <w:t>que deverá dispor de amplo acesso às informações que julgar necessárias</w:t>
      </w: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, e</w:t>
      </w:r>
      <w:r>
        <w:rPr>
          <w:rFonts w:ascii="Arial" w:hAnsi="Arial" w:cs="Arial"/>
          <w:i/>
          <w:iCs/>
          <w:sz w:val="22"/>
          <w:szCs w:val="22"/>
          <w:highlight w:val="none"/>
        </w:rPr>
        <w:t xml:space="preserve"> anotará em registro próprio todas as ocorrências relacionadas com a execução do presente contrato, determinando o que for necessário à regularização das faltas ou defeitos observados.</w:t>
      </w:r>
      <w:bookmarkStart w:id="10" w:name="_GoBack"/>
      <w:bookmarkEnd w:id="10"/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ascii="Arial" w:hAnsi="Arial" w:cs="Arial"/>
          <w:highlight w:val="yellow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/>
          <w:bCs/>
          <w:highlight w:val="none"/>
        </w:rPr>
      </w:pPr>
      <w:bookmarkStart w:id="5" w:name="art6xxiiig"/>
      <w:bookmarkEnd w:id="5"/>
      <w:r>
        <w:rPr>
          <w:rFonts w:hint="default" w:ascii="Arial" w:hAnsi="Arial" w:cs="Arial"/>
          <w:b/>
          <w:bCs/>
          <w:highlight w:val="none"/>
          <w:lang w:val="pt-BR"/>
        </w:rPr>
        <w:t>Medição e pagamento:</w:t>
      </w:r>
    </w:p>
    <w:p>
      <w:pPr>
        <w:pStyle w:val="14"/>
        <w:shd w:val="clear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0" w:after="0" w:line="240" w:lineRule="auto"/>
        <w:rPr>
          <w:rFonts w:hint="default" w:ascii="Arial" w:hAnsi="Arial" w:cs="Arial"/>
          <w:i/>
          <w:iCs/>
          <w:color w:val="000000"/>
          <w:shd w:val="clear" w:fill="FFFFFF"/>
          <w:lang w:val="pt-BR"/>
        </w:rPr>
      </w:pPr>
      <w:r>
        <w:rPr>
          <w:rFonts w:ascii="Arial" w:hAnsi="Arial" w:cs="Arial"/>
          <w:i/>
          <w:iCs/>
          <w:color w:val="000000"/>
          <w:shd w:val="clear" w:fill="FFFFFF"/>
        </w:rPr>
        <w:t>Os pagamentos serão efetuados diretamente pelo Município para o licitante vencedor</w:t>
      </w:r>
      <w:r>
        <w:rPr>
          <w:rFonts w:hint="default" w:ascii="Arial" w:hAnsi="Arial" w:cs="Arial"/>
          <w:i/>
          <w:iCs/>
          <w:color w:val="000000"/>
          <w:shd w:val="clear" w:fill="FFFFFF"/>
          <w:lang w:val="pt-BR"/>
        </w:rPr>
        <w:t>:</w:t>
      </w:r>
    </w:p>
    <w:p>
      <w:pPr>
        <w:pStyle w:val="14"/>
        <w:shd w:val="clear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0" w:after="0" w:line="240" w:lineRule="auto"/>
        <w:rPr>
          <w:rFonts w:ascii="Arial" w:hAnsi="Arial" w:cs="Arial"/>
          <w:color w:val="000000"/>
          <w:shd w:val="clear" w:fill="FFFFFF"/>
        </w:rPr>
      </w:pPr>
      <w:r>
        <w:rPr>
          <w:rFonts w:hint="default" w:ascii="Arial" w:hAnsi="Arial" w:cs="Arial"/>
          <w:i/>
          <w:iCs/>
          <w:color w:val="000000"/>
          <w:shd w:val="clear" w:fill="FFFFFF"/>
          <w:lang w:val="pt-BR"/>
        </w:rPr>
        <w:t>a)C</w:t>
      </w:r>
      <w:r>
        <w:rPr>
          <w:rFonts w:ascii="Arial" w:hAnsi="Arial" w:cs="Arial"/>
          <w:i/>
          <w:iCs/>
          <w:color w:val="000000"/>
          <w:shd w:val="clear" w:fill="FFFFFF"/>
        </w:rPr>
        <w:t>onforme execução dos serviços, em até 07 (sete) dias após a entrega da documentação solicitada ao Município como Notas Fiscais, </w:t>
      </w:r>
      <w:r>
        <w:rPr>
          <w:rFonts w:hint="default" w:ascii="Arial" w:hAnsi="Arial" w:cs="Arial"/>
          <w:i/>
          <w:iCs/>
          <w:color w:val="000000"/>
          <w:lang w:val="pt-BR"/>
        </w:rPr>
        <w:t>e</w:t>
      </w:r>
      <w:r>
        <w:rPr>
          <w:rFonts w:ascii="Arial" w:hAnsi="Arial" w:cs="Arial"/>
          <w:i/>
          <w:iCs/>
          <w:color w:val="000000"/>
          <w:shd w:val="clear" w:fill="FFFFFF"/>
        </w:rPr>
        <w:t> </w:t>
      </w:r>
      <w:r>
        <w:rPr>
          <w:rFonts w:ascii="Arial" w:hAnsi="Arial" w:cs="Arial"/>
          <w:i/>
          <w:iCs/>
          <w:color w:val="000000"/>
        </w:rPr>
        <w:t>Planilha excel, contendo as informações quanto aos serviços realizados indicando minimamente:</w:t>
      </w:r>
      <w:r>
        <w:rPr>
          <w:rFonts w:ascii="Arial" w:hAnsi="Arial" w:cs="Arial"/>
          <w:i/>
          <w:iCs/>
          <w:color w:val="000000"/>
          <w:shd w:val="clear" w:fill="FFFFFF"/>
        </w:rPr>
        <w:t xml:space="preserve"> logradouro (Rua, Avenida, Estrada, Localidade), número do endereço mais próximo (quando houver) e nome do morador ou solicitante, data da execução, hora e período de execução, quantificação das atividades realizadas na forma aproximada (metros de roçada, número de podas, número de abates) e ainda demais informações que julgar necessárias e ou que possam ser solicitadas pelo Município na forma complementar; e mediante o aceite do servidor municipal indicado para a fiscalização dos serviços. 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ascii="Arial" w:hAnsi="Arial" w:cs="Arial"/>
          <w:highlight w:val="yellow"/>
        </w:rPr>
      </w:pPr>
    </w:p>
    <w:p>
      <w:pPr>
        <w:pStyle w:val="7"/>
        <w:numPr>
          <w:ilvl w:val="0"/>
          <w:numId w:val="2"/>
        </w:numPr>
        <w:shd w:val="clear"/>
        <w:spacing w:before="0" w:beforeAutospacing="0" w:after="0" w:afterAutospacing="0"/>
        <w:ind w:left="0" w:leftChars="0" w:firstLine="0" w:firstLineChars="0"/>
        <w:jc w:val="both"/>
        <w:rPr>
          <w:rFonts w:hint="default" w:ascii="Arial" w:hAnsi="Arial" w:cs="Arial"/>
          <w:b/>
          <w:bCs/>
          <w:highlight w:val="none"/>
          <w:lang w:val="pt-BR"/>
        </w:rPr>
      </w:pPr>
      <w:r>
        <w:rPr>
          <w:rFonts w:ascii="Arial" w:hAnsi="Arial" w:cs="Arial"/>
          <w:b/>
          <w:bCs/>
          <w:highlight w:val="none"/>
        </w:rPr>
        <w:t>Cronologia e condições de pagamento</w:t>
      </w:r>
      <w:r>
        <w:rPr>
          <w:rFonts w:hint="default" w:ascii="Arial" w:hAnsi="Arial" w:cs="Arial"/>
          <w:b/>
          <w:bCs/>
          <w:highlight w:val="none"/>
          <w:lang w:val="pt-BR"/>
        </w:rPr>
        <w:t>:</w:t>
      </w:r>
    </w:p>
    <w:p>
      <w:pPr>
        <w:shd w:val="clear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i/>
          <w:iCs/>
          <w:color w:val="000000"/>
          <w:shd w:val="clear" w:fill="FFFFFF"/>
        </w:rPr>
      </w:pPr>
      <w:r>
        <w:rPr>
          <w:rFonts w:ascii="Arial" w:hAnsi="Arial" w:cs="Arial"/>
          <w:i/>
          <w:iCs/>
          <w:shd w:val="clear" w:fill="FFFFFF"/>
        </w:rPr>
        <w:t>11.1.</w:t>
      </w:r>
      <w:r>
        <w:rPr>
          <w:rFonts w:ascii="Arial" w:hAnsi="Arial" w:cs="Arial"/>
          <w:i/>
          <w:iCs/>
          <w:color w:val="000000"/>
          <w:shd w:val="clear" w:fill="FFFFFF"/>
        </w:rPr>
        <w:t xml:space="preserve"> Não haverá liberação do pagamento enquanto a contratada não prestar, integralmente os serviços descritos na ordem de serviço </w:t>
      </w:r>
      <w:r>
        <w:rPr>
          <w:rFonts w:hint="default" w:ascii="Arial" w:hAnsi="Arial" w:cs="Arial"/>
          <w:i/>
          <w:iCs/>
          <w:color w:val="000000"/>
          <w:shd w:val="clear" w:fill="FFFFFF"/>
          <w:lang w:val="pt-BR"/>
        </w:rPr>
        <w:t>e</w:t>
      </w:r>
      <w:r>
        <w:rPr>
          <w:rFonts w:ascii="Arial" w:hAnsi="Arial" w:cs="Arial"/>
          <w:i/>
          <w:iCs/>
          <w:color w:val="000000"/>
          <w:shd w:val="clear" w:fill="FFFFFF"/>
        </w:rPr>
        <w:t xml:space="preserve"> nota de empenho, acompanhado da documentação necessária comprovando estar em dia com as certidões: FGTS, CND da previdência e tributos federais, CND Estadual, CND Municipal, CND trabalhista, além das exigências do subitem 11.3.</w:t>
      </w:r>
    </w:p>
    <w:p>
      <w:pPr>
        <w:shd w:val="clear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hint="default" w:ascii="Arial" w:hAnsi="Arial" w:cs="Arial"/>
          <w:i/>
          <w:iCs/>
          <w:color w:val="000000"/>
          <w:shd w:val="clear" w:fill="FFFFFF"/>
          <w:lang w:val="pt-BR"/>
        </w:rPr>
      </w:pPr>
      <w:r>
        <w:rPr>
          <w:rFonts w:ascii="Arial" w:hAnsi="Arial" w:cs="Arial"/>
          <w:i/>
          <w:iCs/>
          <w:color w:val="000000"/>
          <w:shd w:val="clear" w:fill="FFFFFF"/>
        </w:rPr>
        <w:t xml:space="preserve">11.2. Os valores das propostas não sofrerão qualquer reajuste, nos termos da Lei </w:t>
      </w:r>
      <w:r>
        <w:rPr>
          <w:rFonts w:hint="default" w:ascii="Arial" w:hAnsi="Arial" w:cs="Arial"/>
          <w:i/>
          <w:iCs/>
          <w:color w:val="000000"/>
          <w:shd w:val="clear" w:fill="FFFFFF"/>
          <w:lang w:val="pt-BR"/>
        </w:rPr>
        <w:t>14.133/2021.</w:t>
      </w:r>
    </w:p>
    <w:p>
      <w:pPr>
        <w:pStyle w:val="14"/>
        <w:shd w:val="clear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0" w:after="0" w:line="240" w:lineRule="auto"/>
        <w:rPr>
          <w:rFonts w:ascii="Arial" w:hAnsi="Arial" w:cs="Arial"/>
          <w:i/>
          <w:iCs/>
          <w:color w:val="000000"/>
          <w:shd w:val="clear" w:fill="FFFFFF"/>
        </w:rPr>
      </w:pPr>
      <w:r>
        <w:rPr>
          <w:rFonts w:ascii="Arial" w:hAnsi="Arial" w:cs="Arial"/>
          <w:i/>
          <w:iCs/>
          <w:color w:val="000000"/>
          <w:shd w:val="clear" w:fill="FFFFFF"/>
        </w:rPr>
        <w:t>11.3. Os pagamentos serão efetuados diretamente pelo Município para o licitante vencedor:</w:t>
      </w:r>
    </w:p>
    <w:p>
      <w:pPr>
        <w:pStyle w:val="14"/>
        <w:shd w:val="clear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0" w:after="0" w:line="240" w:lineRule="auto"/>
        <w:rPr>
          <w:rFonts w:ascii="Arial" w:hAnsi="Arial" w:cs="Arial"/>
          <w:i/>
          <w:iCs/>
          <w:color w:val="000000"/>
          <w:shd w:val="clear" w:fill="FFFFFF"/>
        </w:rPr>
      </w:pPr>
      <w:r>
        <w:rPr>
          <w:rFonts w:ascii="Arial" w:hAnsi="Arial" w:cs="Arial"/>
          <w:i/>
          <w:iCs/>
          <w:color w:val="000000"/>
          <w:shd w:val="clear" w:fill="FFFFFF"/>
        </w:rPr>
        <w:t>a) conforme execução dos serviços, em até 07 (sete) dias após a entrega da documentação solicitada ao Município como Notas Fiscais, </w:t>
      </w:r>
      <w:r>
        <w:rPr>
          <w:rFonts w:hint="default" w:ascii="Arial" w:hAnsi="Arial" w:cs="Arial"/>
          <w:i/>
          <w:iCs/>
          <w:color w:val="000000"/>
          <w:lang w:val="pt-BR"/>
        </w:rPr>
        <w:t>e</w:t>
      </w:r>
      <w:r>
        <w:rPr>
          <w:rFonts w:ascii="Arial" w:hAnsi="Arial" w:cs="Arial"/>
          <w:i/>
          <w:iCs/>
          <w:color w:val="000000"/>
          <w:shd w:val="clear" w:fill="FFFFFF"/>
        </w:rPr>
        <w:t> </w:t>
      </w:r>
      <w:r>
        <w:rPr>
          <w:rFonts w:ascii="Arial" w:hAnsi="Arial" w:cs="Arial"/>
          <w:i/>
          <w:iCs/>
          <w:color w:val="000000"/>
        </w:rPr>
        <w:t>Planilha excel, contendo as informações quanto aos serviços realizados indicando minimamente:</w:t>
      </w:r>
      <w:r>
        <w:rPr>
          <w:rFonts w:ascii="Arial" w:hAnsi="Arial" w:cs="Arial"/>
          <w:i/>
          <w:iCs/>
          <w:color w:val="000000"/>
          <w:shd w:val="clear" w:fill="FFFFFF"/>
        </w:rPr>
        <w:t xml:space="preserve"> logradouro (Rua, Avenida, Estrada, Localidade), número do endereço mais próximo (quando houver) e nome do morador ou solicitante, data da execução, hora e período de execução, quantificação das atividades realizadas na forma aproximada (metros de roçada, número de podas, número de abates) e ainda demais informações que julgar necessárias e ou que possam ser solicitadas pelo Município na forma complementar; e mediante o aceite do servidor municipal indicado para a fiscalização dos serviços.</w:t>
      </w:r>
    </w:p>
    <w:p>
      <w:pPr>
        <w:pStyle w:val="14"/>
        <w:shd w:val="clear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before="0" w:after="0" w:line="240" w:lineRule="auto"/>
        <w:rPr>
          <w:rFonts w:ascii="Arial" w:hAnsi="Arial" w:cs="Arial"/>
          <w:i/>
          <w:iCs/>
          <w:color w:val="000000"/>
        </w:rPr>
      </w:pPr>
    </w:p>
    <w:p>
      <w:pPr>
        <w:shd w:val="clear" w:fill="FFFFFF"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" w:hAnsi="Arial" w:cs="Arial"/>
          <w:b/>
          <w:bCs/>
          <w:shd w:val="clear" w:fill="FFFFFF"/>
        </w:rPr>
      </w:pPr>
      <w:r>
        <w:rPr>
          <w:rFonts w:ascii="Arial" w:hAnsi="Arial" w:cs="Arial"/>
          <w:b/>
          <w:bCs/>
          <w:shd w:val="clear" w:fill="FFFFFF"/>
        </w:rPr>
        <w:t>12 - DO RECEBIMENTO</w:t>
      </w:r>
    </w:p>
    <w:p>
      <w:pPr>
        <w:shd w:val="clear" w:fill="FFFFFF"/>
        <w:suppressAutoHyphens w:val="0"/>
        <w:jc w:val="both"/>
        <w:rPr>
          <w:rFonts w:ascii="Arial" w:hAnsi="Arial" w:cs="Arial"/>
          <w:i/>
          <w:iCs/>
          <w:shd w:val="clear" w:fill="FFFFFF"/>
          <w:lang w:eastAsia="pt-BR"/>
        </w:rPr>
      </w:pPr>
      <w:r>
        <w:rPr>
          <w:rFonts w:ascii="Arial" w:hAnsi="Arial" w:cs="Arial"/>
          <w:b w:val="0"/>
          <w:bCs w:val="0"/>
          <w:i/>
          <w:iCs/>
          <w:shd w:val="clear" w:fill="FFFFFF"/>
          <w:lang w:eastAsia="pt-BR"/>
        </w:rPr>
        <w:t>12.1.</w:t>
      </w:r>
      <w:r>
        <w:rPr>
          <w:rFonts w:ascii="Arial" w:hAnsi="Arial" w:cs="Arial"/>
          <w:b/>
          <w:bCs/>
          <w:i/>
          <w:iCs/>
          <w:shd w:val="clear" w:fill="FFFFFF"/>
          <w:lang w:eastAsia="pt-BR"/>
        </w:rPr>
        <w:t> </w:t>
      </w:r>
      <w:r>
        <w:rPr>
          <w:rFonts w:ascii="Arial" w:hAnsi="Arial" w:cs="Arial"/>
          <w:i/>
          <w:iCs/>
          <w:shd w:val="clear" w:fill="FFFFFF"/>
          <w:lang w:eastAsia="pt-BR"/>
        </w:rPr>
        <w:t>A fiscalização dos serviços contratados será efetuada por servidor indicado pelo Executivo Municipal, a quem a contratada deverá dispor de amplo acesso às informações, materiais, serviços e diligências por ele solicitadas.</w:t>
      </w:r>
    </w:p>
    <w:p>
      <w:pPr>
        <w:shd w:val="clear" w:fill="FFFFFF"/>
        <w:suppressAutoHyphens w:val="0"/>
        <w:jc w:val="both"/>
        <w:rPr>
          <w:rFonts w:hint="default" w:ascii="Arial" w:hAnsi="Arial" w:cs="Arial"/>
          <w:i/>
          <w:iCs/>
          <w:color w:val="000000"/>
          <w:shd w:val="clear" w:fill="FFFFFF"/>
          <w:lang w:val="en-US" w:eastAsia="pt-BR"/>
        </w:rPr>
      </w:pPr>
      <w:r>
        <w:rPr>
          <w:rFonts w:ascii="Arial" w:hAnsi="Arial" w:cs="Arial"/>
          <w:b w:val="0"/>
          <w:bCs w:val="0"/>
          <w:i/>
          <w:iCs/>
          <w:color w:val="000000"/>
          <w:shd w:val="clear" w:fill="FFFFFF"/>
          <w:lang w:eastAsia="pt-BR"/>
        </w:rPr>
        <w:t>12.1.2.</w:t>
      </w:r>
      <w:r>
        <w:rPr>
          <w:rFonts w:ascii="Arial" w:hAnsi="Arial" w:cs="Arial"/>
          <w:i/>
          <w:iCs/>
          <w:color w:val="000000"/>
          <w:shd w:val="clear" w:fill="FFFFFF"/>
          <w:lang w:eastAsia="pt-BR"/>
        </w:rPr>
        <w:t xml:space="preserve"> Serviços incompletos, defeituosos ou em desacordo com o Termo de Referência deverão ser refeitos imediatamente, não cabendo à empresa executora o direito à indenização, ficando a mesma sujeita às sanções previstas </w:t>
      </w:r>
      <w:r>
        <w:rPr>
          <w:rFonts w:hint="default" w:ascii="Arial" w:hAnsi="Arial" w:cs="Arial"/>
          <w:i/>
          <w:iCs/>
          <w:color w:val="000000"/>
          <w:shd w:val="clear" w:fill="FFFFFF"/>
          <w:lang w:val="en-US" w:eastAsia="pt-BR"/>
        </w:rPr>
        <w:t>na lei 14.133/2021.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sz w:val="22"/>
          <w:szCs w:val="22"/>
          <w:highlight w:val="yellow"/>
          <w:u w:val="none"/>
          <w:lang w:val="pt-BR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/>
          <w:bCs/>
          <w:highlight w:val="none"/>
        </w:rPr>
      </w:pPr>
      <w:r>
        <w:rPr>
          <w:rFonts w:hint="default" w:ascii="Arial" w:hAnsi="Arial" w:cs="Arial"/>
          <w:b/>
          <w:bCs/>
          <w:highlight w:val="none"/>
          <w:lang w:val="pt-BR"/>
        </w:rPr>
        <w:t>Forma e critérios de seleção: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="0" w:firstLine="0"/>
        <w:jc w:val="both"/>
        <w:rPr>
          <w:rFonts w:hint="default" w:ascii="Arial" w:hAnsi="Arial" w:cs="Arial"/>
          <w:i/>
          <w:iCs/>
          <w:color w:val="auto"/>
          <w:sz w:val="22"/>
          <w:szCs w:val="22"/>
          <w:highlight w:val="none"/>
          <w:u w:val="none"/>
          <w:lang w:val="pt-BR"/>
        </w:rPr>
      </w:pPr>
      <w:bookmarkStart w:id="6" w:name="art6xxiii.i"/>
      <w:bookmarkEnd w:id="6"/>
      <w:r>
        <w:rPr>
          <w:rFonts w:hint="default" w:ascii="Arial" w:hAnsi="Arial" w:cs="Arial"/>
          <w:i/>
          <w:iCs/>
          <w:color w:val="auto"/>
          <w:sz w:val="22"/>
          <w:szCs w:val="22"/>
          <w:highlight w:val="none"/>
          <w:u w:val="none"/>
          <w:lang w:val="pt-BR"/>
        </w:rPr>
        <w:t>A contratação se dará por meio de PREGÃO PRESENCIAL, por SISTEMA DE REGISTRO DE PREÇOS, nos termos da lei 14.133/2021, tendo como critério de julgamento o MENOR PREÇO POR LOTE.</w:t>
      </w:r>
    </w:p>
    <w:p>
      <w:pPr>
        <w:pStyle w:val="7"/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yellow"/>
          <w:u w:val="non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/>
          <w:bCs/>
          <w:highlight w:val="none"/>
          <w:lang w:val="pt-BR"/>
        </w:rPr>
      </w:pPr>
      <w:r>
        <w:rPr>
          <w:rFonts w:hint="default" w:ascii="Arial" w:hAnsi="Arial" w:cs="Arial"/>
          <w:b/>
          <w:bCs/>
          <w:highlight w:val="none"/>
          <w:lang w:val="pt-BR"/>
        </w:rPr>
        <w:t>13 - Valor referência: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color w:val="000000"/>
          <w:highlight w:val="none"/>
          <w:lang w:val="pt-BR"/>
        </w:rPr>
      </w:pPr>
      <w:r>
        <w:rPr>
          <w:rFonts w:hint="default" w:ascii="Arial" w:hAnsi="Arial" w:cs="Arial"/>
          <w:i/>
          <w:iCs/>
          <w:color w:val="000000"/>
          <w:highlight w:val="none"/>
          <w:lang w:val="pt-BR"/>
        </w:rPr>
        <w:t>Valores de referência são os valores que constam no item 2 do presente Termo de Referência, provenientes do departamento de Compras do Município de Bom Princípio, sob responsabilidade do servidor Augusto Napp.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color w:val="000000"/>
          <w:highlight w:val="yellow"/>
          <w:lang w:val="pt-BR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hint="default" w:ascii="Arial" w:hAnsi="Arial" w:cs="Arial"/>
          <w:b/>
          <w:bCs/>
          <w:highlight w:val="none"/>
          <w:lang w:val="en-US"/>
        </w:rPr>
      </w:pPr>
      <w:bookmarkStart w:id="7" w:name="art6xxiiij"/>
      <w:bookmarkEnd w:id="7"/>
      <w:r>
        <w:rPr>
          <w:rFonts w:hint="default" w:ascii="Arial" w:hAnsi="Arial" w:cs="Arial"/>
          <w:b/>
          <w:bCs/>
          <w:highlight w:val="none"/>
          <w:lang w:val="pt-BR"/>
        </w:rPr>
        <w:t>Previsão orçamentária:</w:t>
      </w:r>
    </w:p>
    <w:p>
      <w:pPr>
        <w:jc w:val="both"/>
        <w:rPr>
          <w:rFonts w:ascii="Arial" w:hAnsi="Arial" w:cs="Arial"/>
          <w:i/>
          <w:iCs/>
          <w:color w:val="000000"/>
          <w:sz w:val="22"/>
          <w:szCs w:val="22"/>
          <w:highlight w:val="none"/>
        </w:rPr>
      </w:pPr>
      <w:r>
        <w:rPr>
          <w:rFonts w:ascii="Arial" w:hAnsi="Arial" w:cs="Arial"/>
          <w:i/>
          <w:iCs/>
          <w:color w:val="000000"/>
          <w:sz w:val="22"/>
          <w:szCs w:val="22"/>
          <w:highlight w:val="none"/>
        </w:rPr>
        <w:t xml:space="preserve">As despesas </w:t>
      </w:r>
      <w:r>
        <w:rPr>
          <w:rFonts w:hint="default" w:ascii="Arial" w:hAnsi="Arial" w:cs="Arial"/>
          <w:i/>
          <w:iCs/>
          <w:color w:val="000000"/>
          <w:sz w:val="22"/>
          <w:szCs w:val="22"/>
          <w:highlight w:val="none"/>
          <w:lang w:val="pt-BR"/>
        </w:rPr>
        <w:t>da presente contratação</w:t>
      </w:r>
      <w:r>
        <w:rPr>
          <w:rFonts w:ascii="Arial" w:hAnsi="Arial" w:cs="Arial"/>
          <w:i/>
          <w:iCs/>
          <w:color w:val="000000"/>
          <w:sz w:val="22"/>
          <w:szCs w:val="22"/>
          <w:highlight w:val="none"/>
        </w:rPr>
        <w:t xml:space="preserve"> correrão por conta da seguinte dotação orçamentária:</w:t>
      </w: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left"/>
        <w:rPr>
          <w:rFonts w:ascii="Arial" w:hAnsi="Arial" w:cs="Arial"/>
          <w:i/>
          <w:iCs/>
          <w:caps w:val="0"/>
          <w:color w:val="000000"/>
          <w:spacing w:val="0"/>
          <w:sz w:val="22"/>
          <w:szCs w:val="22"/>
          <w:highlight w:val="none"/>
        </w:rPr>
      </w:pPr>
      <w:r>
        <w:rPr>
          <w:rFonts w:hint="default" w:ascii="Arial" w:hAnsi="Arial" w:eastAsia="SimSun" w:cs="Arial"/>
          <w:i/>
          <w:iCs/>
          <w:caps w:val="0"/>
          <w:color w:val="000000"/>
          <w:spacing w:val="0"/>
          <w:kern w:val="0"/>
          <w:sz w:val="22"/>
          <w:szCs w:val="22"/>
          <w:highlight w:val="none"/>
          <w:shd w:val="clear" w:fill="FDFDFD"/>
          <w:lang w:val="en-US" w:eastAsia="zh-CN" w:bidi="ar"/>
        </w:rPr>
        <w:t>8 - SECRETARIA MUNICIPAL DE INFRAESTRUTURA</w:t>
      </w:r>
      <w:r>
        <w:rPr>
          <w:rFonts w:hint="default" w:ascii="Arial" w:hAnsi="Arial" w:eastAsia="SimSun" w:cs="Arial"/>
          <w:i/>
          <w:iCs/>
          <w:caps w:val="0"/>
          <w:color w:val="000000"/>
          <w:spacing w:val="0"/>
          <w:kern w:val="0"/>
          <w:sz w:val="22"/>
          <w:szCs w:val="22"/>
          <w:highlight w:val="none"/>
          <w:shd w:val="clear" w:fill="FDFDFD"/>
          <w:lang w:val="en-US" w:eastAsia="zh-CN" w:bidi="ar"/>
        </w:rPr>
        <w:br w:type="textWrapping"/>
      </w:r>
      <w:r>
        <w:rPr>
          <w:rFonts w:hint="default" w:ascii="Arial" w:hAnsi="Arial" w:eastAsia="SimSun" w:cs="Arial"/>
          <w:i/>
          <w:iCs/>
          <w:caps w:val="0"/>
          <w:color w:val="000000"/>
          <w:spacing w:val="0"/>
          <w:kern w:val="0"/>
          <w:sz w:val="22"/>
          <w:szCs w:val="22"/>
          <w:highlight w:val="none"/>
          <w:shd w:val="clear" w:fill="FDFDFD"/>
          <w:lang w:val="en-US" w:eastAsia="zh-CN" w:bidi="ar"/>
        </w:rPr>
        <w:t>2 - INFRAESTRUTURA</w:t>
      </w: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left"/>
        <w:rPr>
          <w:rFonts w:hint="default" w:ascii="Arial" w:hAnsi="Arial" w:cs="Arial"/>
          <w:i/>
          <w:iCs/>
          <w:caps w:val="0"/>
          <w:color w:val="000000"/>
          <w:spacing w:val="0"/>
          <w:sz w:val="22"/>
          <w:szCs w:val="22"/>
          <w:highlight w:val="none"/>
        </w:rPr>
      </w:pPr>
      <w:r>
        <w:rPr>
          <w:rFonts w:hint="default" w:ascii="Arial" w:hAnsi="Arial" w:eastAsia="SimSun" w:cs="Arial"/>
          <w:i/>
          <w:iCs/>
          <w:caps w:val="0"/>
          <w:color w:val="000000"/>
          <w:spacing w:val="0"/>
          <w:kern w:val="0"/>
          <w:sz w:val="22"/>
          <w:szCs w:val="22"/>
          <w:highlight w:val="none"/>
          <w:shd w:val="clear" w:fill="FDFDFD"/>
          <w:lang w:val="en-US" w:eastAsia="zh-CN" w:bidi="ar"/>
        </w:rPr>
        <w:t>15.451.0208.2288 ILUMINACAO PUBLICA</w:t>
      </w: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left"/>
        <w:rPr>
          <w:rFonts w:hint="default" w:ascii="Arial" w:hAnsi="Arial" w:cs="Arial"/>
          <w:i/>
          <w:iCs/>
          <w:caps w:val="0"/>
          <w:color w:val="000000"/>
          <w:spacing w:val="0"/>
          <w:sz w:val="22"/>
          <w:szCs w:val="22"/>
          <w:highlight w:val="none"/>
        </w:rPr>
      </w:pPr>
      <w:r>
        <w:rPr>
          <w:rFonts w:hint="default" w:ascii="Arial" w:hAnsi="Arial" w:eastAsia="SimSun" w:cs="Arial"/>
          <w:i/>
          <w:iCs/>
          <w:caps w:val="0"/>
          <w:color w:val="000000"/>
          <w:spacing w:val="0"/>
          <w:kern w:val="0"/>
          <w:sz w:val="22"/>
          <w:szCs w:val="22"/>
          <w:highlight w:val="none"/>
          <w:shd w:val="clear" w:fill="FDFDFD"/>
          <w:lang w:val="en-US" w:eastAsia="zh-CN" w:bidi="ar"/>
        </w:rPr>
        <w:t>3.3.3.90.39.00.00.00.00 OUTROS SERVIÇOS DE TERCEIROS - PESSOA JURÍDICA (1040)</w:t>
      </w:r>
    </w:p>
    <w:p>
      <w:pPr>
        <w:keepNext w:val="0"/>
        <w:keepLines w:val="0"/>
        <w:widowControl/>
        <w:suppressLineNumbers w:val="0"/>
        <w:shd w:val="clear" w:fill="FDFDFD"/>
        <w:ind w:left="0" w:firstLine="0"/>
        <w:jc w:val="left"/>
        <w:rPr>
          <w:rFonts w:hint="default" w:ascii="Arial" w:hAnsi="Arial" w:cs="Arial"/>
          <w:i/>
          <w:iCs/>
          <w:caps w:val="0"/>
          <w:color w:val="000000"/>
          <w:spacing w:val="0"/>
          <w:sz w:val="22"/>
          <w:szCs w:val="22"/>
          <w:highlight w:val="none"/>
        </w:rPr>
      </w:pPr>
      <w:r>
        <w:rPr>
          <w:rFonts w:hint="default" w:ascii="Arial" w:hAnsi="Arial" w:eastAsia="SimSun" w:cs="Arial"/>
          <w:i/>
          <w:iCs/>
          <w:caps w:val="0"/>
          <w:color w:val="000000"/>
          <w:spacing w:val="0"/>
          <w:kern w:val="0"/>
          <w:sz w:val="22"/>
          <w:szCs w:val="22"/>
          <w:highlight w:val="none"/>
          <w:shd w:val="clear" w:fill="FDFDFD"/>
          <w:lang w:val="en-US" w:eastAsia="zh-CN" w:bidi="ar"/>
        </w:rPr>
        <w:t>RECURSO: 500 - Recursos não Vinculados de Impostos 1 - RECURSO LIVRE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highlight w:val="yellow"/>
          <w:u w:val="single"/>
          <w:lang w:val="en-US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  <w:t xml:space="preserve">Especificação dos produtos </w:t>
      </w:r>
      <w:r>
        <w:rPr>
          <w:rFonts w:hint="default" w:ascii="Arial" w:hAnsi="Arial" w:cs="Arial"/>
          <w:b/>
          <w:bCs/>
          <w:highlight w:val="none"/>
          <w:lang w:val="pt-BR"/>
        </w:rPr>
        <w:t>e/ou serviços: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/>
          <w:bCs/>
          <w:i/>
          <w:iCs/>
          <w:sz w:val="22"/>
          <w:szCs w:val="22"/>
          <w:highlight w:val="none"/>
          <w:u w:val="singl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/>
          <w:bCs/>
          <w:i/>
          <w:iCs/>
          <w:sz w:val="22"/>
          <w:szCs w:val="22"/>
          <w:highlight w:val="none"/>
          <w:u w:val="single"/>
          <w:lang w:val="pt-BR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highlight w:val="none"/>
          <w:u w:val="single"/>
          <w:lang w:val="pt-BR"/>
        </w:rPr>
        <w:t>EXECUÇÃO: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</w:p>
    <w:p>
      <w:pPr>
        <w:pStyle w:val="7"/>
        <w:numPr>
          <w:ilvl w:val="0"/>
          <w:numId w:val="6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/>
          <w:bCs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highlight w:val="none"/>
          <w:lang w:val="pt-BR"/>
        </w:rPr>
        <w:t>Descrição dos passos: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- Procedimentos para limpeza de faixa (roçada) com uso da foice ou facão:</w:t>
      </w:r>
    </w:p>
    <w:p>
      <w:pPr>
        <w:pStyle w:val="7"/>
        <w:numPr>
          <w:ilvl w:val="0"/>
          <w:numId w:val="7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Efetuar o corte dos arbustos: golpeando-o na sua base com a ferramenta, que obterá um maior rendimento se for a aproximadamente 45° em relação à posição longitudinal do arbusto.</w:t>
      </w:r>
    </w:p>
    <w:p>
      <w:pPr>
        <w:pStyle w:val="7"/>
        <w:numPr>
          <w:ilvl w:val="0"/>
          <w:numId w:val="7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Remover os resíduos da roçada do eixo longitudinal da rede: abrir um trilho sob a rede, a fim de facilitar o trânsito quando em deslocamento sob a mesma.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- Procedimento para limpeza de faixa (abates) com o uso de machado ou moto serra:</w:t>
      </w:r>
    </w:p>
    <w:p>
      <w:pPr>
        <w:pStyle w:val="7"/>
        <w:numPr>
          <w:ilvl w:val="0"/>
          <w:numId w:val="8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Considerar a direção e a velocidade do vento.</w:t>
      </w:r>
    </w:p>
    <w:p>
      <w:pPr>
        <w:pStyle w:val="7"/>
        <w:numPr>
          <w:ilvl w:val="0"/>
          <w:numId w:val="8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Considerar a inclinação e a posição da copa da árvore.</w:t>
      </w:r>
    </w:p>
    <w:p>
      <w:pPr>
        <w:pStyle w:val="7"/>
        <w:numPr>
          <w:ilvl w:val="0"/>
          <w:numId w:val="8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Avaliar o rumo / trajetória que a árvore deverá tomar em função da queda, verificando a possibilidade de quebra de outros galhos de outras árvores que possam vir a cair depois da queda da árvore, sobre o operador da moto serra.</w:t>
      </w:r>
    </w:p>
    <w:p>
      <w:pPr>
        <w:pStyle w:val="7"/>
        <w:numPr>
          <w:ilvl w:val="0"/>
          <w:numId w:val="8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Verificar a necessidade de instalação de moitão ou talha do topo da árvore ao solo para direcionar a queda da árvore: (fixo em um ponto de apoio) para puxar a mesma para a direção desejada.</w:t>
      </w:r>
    </w:p>
    <w:p>
      <w:pPr>
        <w:pStyle w:val="7"/>
        <w:numPr>
          <w:ilvl w:val="0"/>
          <w:numId w:val="8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Efetuar o primeiro corte horizontal, na base da árvore: no lado onde se deseja que ela venha a cair, até mais ou menos o meio do tronco.</w:t>
      </w:r>
    </w:p>
    <w:p>
      <w:pPr>
        <w:pStyle w:val="7"/>
        <w:numPr>
          <w:ilvl w:val="0"/>
          <w:numId w:val="8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Efetuar o segundo corte no mesmo lado e acima do primeiro: inclinando de maneira que ambos se encontrem no meio do tronco.</w:t>
      </w:r>
    </w:p>
    <w:p>
      <w:pPr>
        <w:pStyle w:val="7"/>
        <w:numPr>
          <w:ilvl w:val="0"/>
          <w:numId w:val="8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Retirar a cunha resultante dos cortes do tronco da árvore.</w:t>
      </w:r>
    </w:p>
    <w:p>
      <w:pPr>
        <w:pStyle w:val="7"/>
        <w:numPr>
          <w:ilvl w:val="0"/>
          <w:numId w:val="8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Efetuar o corte, no lado oposto aos anteriores: ligeiramente acima do nível do primeiro até que a árvore comece a cair.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18"/>
          <w:szCs w:val="18"/>
          <w:vertAlign w:val="baseline"/>
          <w:lang w:val="pt-BR"/>
        </w:rPr>
        <w:drawing>
          <wp:inline distT="0" distB="0" distL="114300" distR="114300">
            <wp:extent cx="3204845" cy="3902710"/>
            <wp:effectExtent l="0" t="0" r="13970" b="10795"/>
            <wp:docPr id="1" name="Imagem 1" descr="WhatsApp Image 2023-03-31 at 08.48.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WhatsApp Image 2023-03-31 at 08.48.49"/>
                    <pic:cNvPicPr>
                      <a:picLocks noChangeAspect="1"/>
                    </pic:cNvPicPr>
                  </pic:nvPicPr>
                  <pic:blipFill>
                    <a:blip r:embed="rId8"/>
                    <a:srcRect l="3317" t="6337" r="3619" b="382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204845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18"/>
          <w:szCs w:val="18"/>
          <w:vertAlign w:val="baseli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lang w:val="pt-BR"/>
        </w:rPr>
        <w:t>9. Afastar-se no sentido perpendicular em relação à direção da queda da árvore e observar a trajetória da mesma: protegendo -se de eventuais quedas de galhos e do deslocamento do tronco.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18"/>
          <w:szCs w:val="18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18"/>
          <w:szCs w:val="18"/>
          <w:vertAlign w:val="baseline"/>
          <w:lang w:val="pt-BR"/>
        </w:rPr>
        <w:t>NOTA: Caso a árvore tenha obstruído o caminho abaixo da rede elétrica, cortar os galhos e removê-los do local.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18"/>
          <w:szCs w:val="18"/>
          <w:vertAlign w:val="baselin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-Procedimento para podas de galhos em árvores:</w:t>
      </w:r>
    </w:p>
    <w:p>
      <w:pPr>
        <w:pStyle w:val="7"/>
        <w:numPr>
          <w:ilvl w:val="0"/>
          <w:numId w:val="9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Sempre que possível, efetuar a poda de tal maneira que as superfícies cortadas fiquem lisas e regulares, para que sejam evitados apodrecimentos nas árvores.</w:t>
      </w:r>
    </w:p>
    <w:p>
      <w:pPr>
        <w:pStyle w:val="7"/>
        <w:numPr>
          <w:ilvl w:val="0"/>
          <w:numId w:val="9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Executar o primeiro corte na parte inferior do galho: mais ou menos até 1/4 do total da sua espessura; Executar o segundo corte na parte superior do galho, até encontrar com o primeiro.</w:t>
      </w:r>
    </w:p>
    <w:p>
      <w:pPr>
        <w:pStyle w:val="7"/>
        <w:numPr>
          <w:ilvl w:val="0"/>
          <w:numId w:val="9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A poda deve ser realizada não deixando imperfeições (galhos lascados) e sempre que possível, evitar deixar tocos de galhos no tronco da árvore.</w:t>
      </w:r>
    </w:p>
    <w:p>
      <w:pPr>
        <w:pStyle w:val="7"/>
        <w:numPr>
          <w:ilvl w:val="0"/>
          <w:numId w:val="9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Em áreas urbanas cortar o menor número de galhos que for possível, para que seja evitado impacto visual negativo. No máximo 50% dos galhos de cada árvore podem ser cortados.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/>
          <w:bCs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vertAlign w:val="baseline"/>
          <w:lang w:val="pt-BR"/>
        </w:rPr>
        <w:t>b)Regras: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1. Em áreas urbanas existe necessidade de licença ambiental para o abate de qualquer árvore. Para execução apenas de podas não se torna necessária a licença.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2. Em áreas rurais não existe necessidade de licenciamento para o abate de árvores exóticas (Cinamomo, Uva-do-Japão, Eucalipto, Pinus, Abacateiro, Plátano e demais). Sempre existe necessidade de licença para o abate de árvores nativas (Canelas, Figueiras, Araucárias, Corticeira, Aroeiras, Cedro, Timbó, Angico, ou outras). A empresa executora deve possuir uma cópia da licença durante os trabalhos. Existe a necessidade de licença para podas somente para Figueiras e Corticeiras. Para as demais espécies de árvores (tanto nativas como exóticas) não é necessário o licenciamento.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3. Após o recebimento da licença, no local de cada serviço estarão liberadas para abate as árvores nativas adultas marcadas com a letra “C”. Já as árvores marcadas com a letra “P” deverão ser apenas podadas. A vegetação de menor porte (até 3m de altura ou com menos de 15cm de diâmetro) é liberada para abate pelas licenças, mas não possuirá nenhuma marcação.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4. Em uma largura de até 30 metros nas margens de rios e riachos devem ser evitados abates de vegetação. Nestes locais sempre que possível devem ser executadas podas.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 xml:space="preserve">5. Os resíduos resultantes da poda deverão ser removidos e depositados em local previamente definido em alinhamento com o Município, com o Secretário de Infraestrutura, </w:t>
      </w: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  <w:t>Flávio Inácio Schmitz</w:t>
      </w: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, nos casos de poda de árvores urbanas e ou vias públicas.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6. Em caso de necessidade de subir na árvore, deverá ser utilizada escada e a mesma deverá ser amarrada, ou equipamento apropriado para escalada em árvores, conforme relacionado nas ferramentas e equipamentos para uma equipe de podas. O executor deverá estar com trava-quedas para qualquer trabalho com altura superior a  metros.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7. Estando os galhos próximos à rede elétrica de MT energizada (dentro da zona de risco conforme NR 10) e com risco de cair sobre a rede elétrica, a poda deverá ser executada com a rede desenergizada ou por Equipe de Linha Viva.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8. Estando os galhos em contato com a rede elétrica de baixa tensão, em dias de chuva, deverá ser feita a poda com vara de manobra e luva de borracha Classe o.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9. Em momento algum o executor deve acessar a zona de risco (conform NR10), nem mesmo com galhos, sem antes proteger a rede elétrica e estar capacitado para execução da tarefa ao contato (linha viva para classe acima de 15kV).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10. Cada ferramenta necessária para a realização da poda deverá ser içada ou descida por meio de corda de serviço ou balde de lona, quando não for possível alcançar direto para o executor da poda.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11. Distância de afastamento entre a vegetação e cabos das redes elétricas: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3"/>
        <w:gridCol w:w="4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3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22"/>
                <w:szCs w:val="22"/>
                <w:vertAlign w:val="baseline"/>
                <w:lang w:val="pt-BR"/>
              </w:rPr>
              <w:t>Rede Primária</w:t>
            </w:r>
          </w:p>
        </w:tc>
        <w:tc>
          <w:tcPr>
            <w:tcW w:w="4893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22"/>
                <w:szCs w:val="22"/>
                <w:vertAlign w:val="baseline"/>
                <w:lang w:val="pt-BR"/>
              </w:rPr>
              <w:t>2,0m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3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22"/>
                <w:szCs w:val="22"/>
                <w:vertAlign w:val="baseline"/>
                <w:lang w:val="pt-BR"/>
              </w:rPr>
              <w:t>Rede Secundária</w:t>
            </w:r>
          </w:p>
        </w:tc>
        <w:tc>
          <w:tcPr>
            <w:tcW w:w="4893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22"/>
                <w:szCs w:val="22"/>
                <w:vertAlign w:val="baseline"/>
                <w:lang w:val="pt-BR"/>
              </w:rPr>
              <w:t>1,0m</w:t>
            </w:r>
          </w:p>
        </w:tc>
      </w:tr>
    </w:tbl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/>
          <w:bCs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vertAlign w:val="baseline"/>
          <w:lang w:val="pt-BR"/>
        </w:rPr>
        <w:t>c) Remoção de rejeitos / resíduos: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 xml:space="preserve">Os detritos resultantes do abate e ou poda de árvores e arbustos, deverpa ser depositado em local licenciado pelo órgão fiscalizador para devida decomposição e assim ser devolvido ao solo em forma de adubo. A remoção da madeira e dos detritos reaproveitados ou não, será de responsabilidade do Município, devendo a madeira resultante das podas e erradicações das árvores, ser depositada em local indicado pela Secretaria de Infraestrutura, por meio do servidor </w:t>
      </w: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  <w:t>Flávio Inácio Schmitz</w:t>
      </w: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Em áreas urbanas: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0" w:firstLine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 xml:space="preserve">É obrigatório o recolhimento dos rejeitos e detritos gerados na execução dos serviços em áreas urbanas. A comunicação de recolhimento deverá ser realizada pela empresa executora do contrato com a Secretaria de Infraestrutura do Município de Bom Princípio, em procedimento a ser ajustado com o servidor </w:t>
      </w:r>
      <w:r>
        <w:rPr>
          <w:rFonts w:hint="default" w:ascii="Arial" w:hAnsi="Arial" w:eastAsia="Times New Roman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  <w:t>Flávio Inácio Schmitz</w:t>
      </w: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, informando minimamente a data, local e o volume gerado de forma aproximada. Árvores e / ou galhos de grande porte devem ser adequadamente seccionados e agrupados de modo a permitir o carregamento manual. Em nenhum  momento os resíduos gerados devem interromper o fluxo de trânsito nas vias e / ou circulação de pedestres  nos passeios e calçadas.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Em áreas rurais: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Não será obrigatório o recolhimento dos rejeitos e detritos gerados desde que possam ser depositados e/ou acomodados às margens das estradas de modo a não interromper, bloquear ou estreitar a respectiva via. Árvores e/ou galhos de grande porte devem ser adequadamente seccionados e agrupados. Havendo necessidade de recolhimento em situações específicas o procedimento a ser adotado deverá ser o mesmo mencionado para áreas urbanas. Não devem ser depositados galhos e/ou resíduos junto às margens de rios, riachos, córregos, valas ou relacionados e que possam em algum momento interromper o escoamento normal de água da chuva.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/>
          <w:bCs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/>
          <w:bCs/>
          <w:i/>
          <w:iCs/>
          <w:sz w:val="22"/>
          <w:szCs w:val="22"/>
          <w:vertAlign w:val="baseline"/>
          <w:lang w:val="pt-BR"/>
        </w:rPr>
        <w:t>d) Treinamentos e Certificações: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As atividades somente poderão ser executadas através de profissionais capacitados, com os devidos treinamentos das Normas de Segurança aplicáveis e após apresentação das Certificações, sendo minimamente exigidos (individualmente) para os integrantes da Equipe executora: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- NR 6 (EQUIPAMENTO DE PROTEÇÃO INDIVIDUAL);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- NR 10(SEGURANÇA EM INSTALAÇÕES E SERVIÇOS EM ELETRICIDADE);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- NR 12 (SEGURANÇA NO TRABALHO EM MÁQUINAS E EQUIPAMENTOS);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Observação: No conteúdo programático deve constar o treinamento para operação de moto serra em altura;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- NR 35 (SEGURANÇA PARA TRABALHOS EM ALTURA);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Observação: Não serão aceitos Certificados de Treinamentos e ou Reciclagem com data de emissão superior a 1 (um) ano, contados a partir da data de assinatura do respectivo contrato.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e) Ferramentas e equipamentos: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  <w:t>As atividades de podas e abates deverão contar com o apoio de equipamentos e ferramentas específicas para execução dos trabalhos. Para a adequada execução dos mesmos a Contratada deverá disponibilizar os equipamentos, ferramentas e utensílios necessários, nas especificações e quantidades estimadas conforme a lista a seguir. O executor deverá obrigatoriamente usar conjunto completo de segurança.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6960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6" w:type="dxa"/>
            <w:gridSpan w:val="3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RELAÇÃO DE FERRAMENTAS E EQUIPAMENTOS PARA EQUIPE DE PODAS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Item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Ferramentas e Equipamentos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Quantidade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Aparelho de segurança descensor autoblocante “GRIGRI” - corda 10 a 11mm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Bolsa de lona para eletricista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Bolsa de lona para luva de MT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Bolsa de lona para luva de BT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Calça profissional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6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Calçado de proteção cano longo/curto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7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Camisa profissional de manga longa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8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Capacete de segurança com jugular e logotipo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9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Camiseta manga curta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10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Cinta de ancoragem 1.000 mm com anéis D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11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Cinturão tipo pára-quedista com talabarte de posicionamento 2.000 mm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12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Cone de sinalização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13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 xml:space="preserve">Corda estática </w:t>
            </w:r>
            <w:r>
              <w:rPr>
                <w:rFonts w:ascii="Arial" w:hAnsi="Arial"/>
                <w:sz w:val="18"/>
                <w:szCs w:val="18"/>
              </w:rPr>
              <w:t>Ø</w:t>
            </w:r>
            <w:r>
              <w:rPr>
                <w:rFonts w:hint="default" w:ascii="Arial" w:hAnsi="Arial"/>
                <w:sz w:val="18"/>
                <w:szCs w:val="18"/>
                <w:lang w:val="pt-BR"/>
              </w:rPr>
              <w:t xml:space="preserve"> 11mm x 60.000 mm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14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 xml:space="preserve">Corda para salvamento de </w:t>
            </w:r>
            <w:r>
              <w:rPr>
                <w:rFonts w:ascii="Arial" w:hAnsi="Arial"/>
                <w:sz w:val="18"/>
                <w:szCs w:val="18"/>
              </w:rPr>
              <w:t>Ø</w:t>
            </w:r>
            <w:r>
              <w:rPr>
                <w:rFonts w:hint="default" w:ascii="Arial" w:hAnsi="Arial"/>
                <w:sz w:val="18"/>
                <w:szCs w:val="18"/>
                <w:lang w:val="pt-BR"/>
              </w:rPr>
              <w:t xml:space="preserve"> 10 mm  22.000 mm com sacola impermeável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15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 xml:space="preserve">Corda linha de vida </w:t>
            </w:r>
            <w:r>
              <w:rPr>
                <w:rFonts w:ascii="Arial" w:hAnsi="Arial"/>
                <w:sz w:val="18"/>
                <w:szCs w:val="18"/>
              </w:rPr>
              <w:t>Ø</w:t>
            </w:r>
            <w:r>
              <w:rPr>
                <w:rFonts w:hint="default" w:ascii="Arial" w:hAnsi="Arial"/>
                <w:sz w:val="18"/>
                <w:szCs w:val="18"/>
                <w:lang w:val="pt-BR"/>
              </w:rPr>
              <w:t xml:space="preserve"> 12 mm x 22.000 mm com dispositivo de içamento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16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Escada de fibra, extensível de 9.700 mm (tipo pesada 113kg)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17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Escada de fibra de 4.000 mm (tipo pesada 113kg)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18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Esporas para poste de madeira (par)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19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Estropo de nylon de 800 mm 2.500kg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20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Estropo de nylon de 1.500 mm 5.000kg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21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Facão com bainha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22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Fita para isolamento com recolhedor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23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Fita de ancoragem sling de 1.200 mm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24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Fita de segurança anel de 1.200 mm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25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Foice com cabo de madeira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26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Garrafa térmica capacidade de 5 litros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27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Kit de primeiros socorros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28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Lima murça picado simples chata - 10” x 250 mm com cabo “NICHOLSON”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29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Lima para moto serra 8” x 7/32 com cabo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30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Luva de borracha baixa tensão - classe o (par)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31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Luva de borracha média tensão - classe 3 (par)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32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Luva de raspa para trabalhos pesados (par)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33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Luva para proteção de couro da luva BT (par)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34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Luva proteção de couro da luva MT (par)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35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Machado com cabo de madeira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36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Moitão de três gornes - 500kg (talha)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37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Mosquetão 50kN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38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Moto serra com lâmina e freio de segurança 1,8cv - 30,1cc - 3,9kg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39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Moto serra com lâmina e freio de segurança 3,5cv - 50,2cc - 4,8kg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40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Óculos de proteção lente incolor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41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Óculos de proteção lente escura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42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Prancheta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43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Protetor auricular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44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Protetor solar - FPS 60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 por colaborador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45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Serra para poda com conexão universal para var de manobra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46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Talha “TILFOR” para 1.500kg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47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Trena de fibra de 50.000 mm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48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Trava-quedas com absorvedor e mosquetão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49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Vara de manobra 4 elementos com sacola de lona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50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Motopodador à gasolina com extensor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51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Kit de segurança para operador de moto serra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52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Macacão para apicultura ventilado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53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Bandeirola plástica cor vermelha para sinalização de escadas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54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Conjunto de aterramento temporário primário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55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Bastão de aterramento temporário secundário - rede BT nua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56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Conjunto de aterramento temporário secundário - rede BT multiplexada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57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Conjunto de calço para veículos pesados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58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Detetor de tensão MT - 3,6kV a 25kV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59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Detetor de tensão por ocntato BT - 70V a 1kV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60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Martelo-ponta e pá aço forjado polido 300g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61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Placa de sinalização “NÃO LIGAR - HOMENS NA LINHA”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62</w:t>
            </w:r>
          </w:p>
        </w:tc>
        <w:tc>
          <w:tcPr>
            <w:tcW w:w="6960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Caminhão com cesto aéreo isolado para 30kV para serviços de poda com alcance mínimo de 16 metros</w:t>
            </w:r>
          </w:p>
        </w:tc>
        <w:tc>
          <w:tcPr>
            <w:tcW w:w="2132" w:type="dxa"/>
          </w:tcPr>
          <w:p>
            <w:pPr>
              <w:pStyle w:val="7"/>
              <w:numPr>
                <w:ilvl w:val="0"/>
                <w:numId w:val="0"/>
              </w:numPr>
              <w:spacing w:before="0" w:beforeAutospacing="0" w:after="0" w:afterAutospacing="0"/>
              <w:jc w:val="center"/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 w:val="0"/>
                <w:bCs w:val="0"/>
                <w:i/>
                <w:iCs/>
                <w:sz w:val="18"/>
                <w:szCs w:val="18"/>
                <w:vertAlign w:val="baseline"/>
                <w:lang w:val="pt-BR"/>
              </w:rPr>
              <w:t>1</w:t>
            </w:r>
          </w:p>
        </w:tc>
      </w:tr>
    </w:tbl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sz w:val="22"/>
          <w:szCs w:val="22"/>
          <w:vertAlign w:val="baseline"/>
          <w:lang w:val="pt-BR"/>
        </w:rPr>
      </w:pPr>
      <w:r>
        <w:rPr>
          <w:rFonts w:hint="default" w:ascii="Arial" w:hAnsi="Arial" w:cs="Arial"/>
          <w:b w:val="0"/>
          <w:bCs w:val="0"/>
          <w:i/>
          <w:iCs/>
          <w:sz w:val="18"/>
          <w:szCs w:val="18"/>
          <w:vertAlign w:val="baseline"/>
          <w:lang w:val="pt-BR"/>
        </w:rPr>
        <w:t>Observação: As quantidades relacionadas acima são o mínimo necessário para uma Equipe de Podas com quatro colaboradores, o qual deverá ser aumentado proporcionalmente ao número de elementos. A lista acima trata do conjunto básico de itens e não esgota as ferramentas e equipamentos complementares que poderão ser necessários para a execução de serviços específicos, conforme avaliações do executor.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u w:val="none"/>
          <w:lang w:val="pt-BR"/>
        </w:rPr>
      </w:pPr>
    </w:p>
    <w:p>
      <w:pPr>
        <w:pStyle w:val="7"/>
        <w:numPr>
          <w:ilvl w:val="0"/>
          <w:numId w:val="2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/>
          <w:bCs/>
          <w:highlight w:val="none"/>
        </w:rPr>
      </w:pPr>
      <w:bookmarkStart w:id="8" w:name="art40§1ii"/>
      <w:bookmarkEnd w:id="8"/>
      <w:r>
        <w:rPr>
          <w:rFonts w:hint="default" w:ascii="Arial" w:hAnsi="Arial" w:cs="Arial"/>
          <w:b/>
          <w:bCs/>
          <w:highlight w:val="none"/>
          <w:lang w:val="pt-BR"/>
        </w:rPr>
        <w:t>Locais e datas de entrega dos produtos e/ou prestação dos serviços: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u w:val="none"/>
          <w:lang w:val="pt-BR"/>
        </w:rPr>
      </w:pPr>
      <w:r>
        <w:rPr>
          <w:rFonts w:hint="default" w:ascii="Arial" w:hAnsi="Arial" w:cs="Arial"/>
          <w:i/>
          <w:iCs/>
          <w:sz w:val="22"/>
          <w:szCs w:val="22"/>
          <w:highlight w:val="none"/>
          <w:u w:val="none"/>
          <w:lang w:val="pt-BR"/>
        </w:rPr>
        <w:t>Em até 48 horas após a emissão do empenho.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i/>
          <w:iCs/>
          <w:sz w:val="22"/>
          <w:szCs w:val="22"/>
          <w:highlight w:val="none"/>
          <w:u w:val="none"/>
          <w:lang w:val="pt-BR"/>
        </w:rPr>
      </w:pPr>
    </w:p>
    <w:p>
      <w:pPr>
        <w:pStyle w:val="7"/>
        <w:numPr>
          <w:ilvl w:val="0"/>
          <w:numId w:val="10"/>
        </w:numPr>
        <w:spacing w:before="0" w:beforeAutospacing="0" w:after="0" w:afterAutospacing="0"/>
        <w:ind w:leftChars="0"/>
        <w:jc w:val="both"/>
        <w:rPr>
          <w:rFonts w:ascii="Arial" w:hAnsi="Arial" w:cs="Arial"/>
          <w:b/>
          <w:bCs/>
          <w:highlight w:val="none"/>
        </w:rPr>
      </w:pPr>
      <w:r>
        <w:rPr>
          <w:rFonts w:hint="default" w:ascii="Arial" w:hAnsi="Arial" w:cs="Arial"/>
          <w:b/>
          <w:bCs/>
          <w:highlight w:val="none"/>
          <w:lang w:val="pt-BR"/>
        </w:rPr>
        <w:t>Servidor responsável (fiscal):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</w:pPr>
      <w:bookmarkStart w:id="9" w:name="art40§1iii"/>
      <w:bookmarkEnd w:id="9"/>
      <w:r>
        <w:rPr>
          <w:rFonts w:hint="default" w:ascii="Arial" w:hAnsi="Arial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  <w:t>Vilmar Klering.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 w:val="0"/>
          <w:bCs w:val="0"/>
          <w:i/>
          <w:iCs/>
          <w:color w:val="auto"/>
          <w:sz w:val="22"/>
          <w:szCs w:val="22"/>
          <w:highlight w:val="none"/>
          <w:u w:val="none"/>
          <w:lang w:val="en-US" w:eastAsia="pt-BR"/>
        </w:rPr>
      </w:pPr>
    </w:p>
    <w:p>
      <w:pPr>
        <w:pStyle w:val="7"/>
        <w:numPr>
          <w:ilvl w:val="0"/>
          <w:numId w:val="10"/>
        </w:numPr>
        <w:spacing w:before="0" w:beforeAutospacing="0" w:after="0" w:afterAutospacing="0"/>
        <w:ind w:left="0" w:leftChars="0" w:firstLine="0" w:firstLineChars="0"/>
        <w:jc w:val="both"/>
        <w:rPr>
          <w:rFonts w:ascii="Arial" w:hAnsi="Arial" w:cs="Arial"/>
          <w:bCs/>
          <w:color w:val="000000"/>
          <w:highlight w:val="none"/>
        </w:rPr>
      </w:pPr>
      <w:r>
        <w:rPr>
          <w:rFonts w:hint="default" w:ascii="Arial" w:hAnsi="Arial" w:cs="Arial"/>
          <w:b/>
          <w:bCs/>
          <w:highlight w:val="none"/>
          <w:lang w:val="pt-BR"/>
        </w:rPr>
        <w:t>Exigência de garantia, manutenção e assistência:</w:t>
      </w:r>
    </w:p>
    <w:p>
      <w:p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 xml:space="preserve">A CONTRATADA </w:t>
      </w:r>
      <w:r>
        <w:rPr>
          <w:rFonts w:ascii="Arial" w:hAnsi="Arial" w:cs="Arial"/>
          <w:shd w:val="clear" w:fill="FFFFFF"/>
          <w:lang w:val="pt-BR"/>
        </w:rPr>
        <w:t>obrigar-se-á</w:t>
      </w:r>
      <w:r>
        <w:rPr>
          <w:rFonts w:hint="default" w:ascii="Arial" w:hAnsi="Arial" w:cs="Arial"/>
          <w:shd w:val="clear" w:fill="FFFFFF"/>
          <w:lang w:val="pt-BR"/>
        </w:rPr>
        <w:t xml:space="preserve"> </w:t>
      </w:r>
      <w:r>
        <w:rPr>
          <w:rFonts w:ascii="Arial" w:hAnsi="Arial" w:cs="Arial"/>
          <w:shd w:val="clear" w:fill="FFFFFF"/>
        </w:rPr>
        <w:t>a:</w:t>
      </w:r>
    </w:p>
    <w:p>
      <w:pPr>
        <w:numPr>
          <w:ilvl w:val="0"/>
          <w:numId w:val="11"/>
        </w:num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manter preposto o responsável técnico durante toda a execução dos serviços</w:t>
      </w:r>
      <w:r>
        <w:rPr>
          <w:rFonts w:hint="default" w:ascii="Arial" w:hAnsi="Arial" w:cs="Arial"/>
          <w:shd w:val="clear" w:fill="FFFFFF"/>
          <w:lang w:val="pt-BR"/>
        </w:rPr>
        <w:t>;</w:t>
      </w:r>
    </w:p>
    <w:p>
      <w:pPr>
        <w:numPr>
          <w:ilvl w:val="0"/>
          <w:numId w:val="11"/>
        </w:num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II- reparar, corrigir, remover ou reconstruir, às suas expensas, o objeto da ata em que se verificarem vícios, defeitos ou incorreções resultantes da execução ou de materiais empregados nos serviços;</w:t>
      </w:r>
    </w:p>
    <w:p>
      <w:p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III- responder exclusivamente pelos danos causados à Administração ou a terceiros, decorrendo de sua culpa ou dolo na execução do objeto desta ata;</w:t>
      </w:r>
    </w:p>
    <w:p>
      <w:p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IV- responder pelos encargos trabalhistas, previdenciários, fiscais e comerciais decorrentes da execução desta ata;</w:t>
      </w:r>
    </w:p>
    <w:p>
      <w:p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V – responsabilizar-se por todos os elementos necessários (mão de obra, equipamentos, veículos, ferramental, pessoal)</w:t>
      </w:r>
      <w:r>
        <w:rPr>
          <w:rFonts w:hint="default" w:ascii="Arial" w:hAnsi="Arial" w:cs="Arial"/>
          <w:shd w:val="clear" w:fill="FFFFFF"/>
          <w:lang w:val="pt-BR"/>
        </w:rPr>
        <w:t xml:space="preserve">, </w:t>
      </w:r>
      <w:r>
        <w:rPr>
          <w:rFonts w:ascii="Arial" w:hAnsi="Arial" w:cs="Arial"/>
          <w:shd w:val="clear" w:fill="FFFFFF"/>
        </w:rPr>
        <w:t xml:space="preserve">atendendo as características técnicas constante no </w:t>
      </w:r>
      <w:r>
        <w:rPr>
          <w:rFonts w:hint="default" w:ascii="Arial" w:hAnsi="Arial" w:cs="Arial"/>
          <w:shd w:val="clear" w:fill="FFFFFF"/>
          <w:lang w:val="pt-BR"/>
        </w:rPr>
        <w:t xml:space="preserve">presente </w:t>
      </w:r>
      <w:r>
        <w:rPr>
          <w:rFonts w:ascii="Arial" w:hAnsi="Arial" w:cs="Arial"/>
          <w:shd w:val="clear" w:fill="FFFFFF"/>
        </w:rPr>
        <w:t>termo de referência;</w:t>
      </w:r>
    </w:p>
    <w:p>
      <w:p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VI – fornecer todas as ferramentas e equipamentos necessários para realização dos serviços, inclusive EPI’S e EPC’S e leis sociais vigentes com o adicional de periculosidade inerente a função;</w:t>
      </w:r>
    </w:p>
    <w:p>
      <w:p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VII – respeitar as normas NR 10, NR 6, NR 12 e NR 35;</w:t>
      </w:r>
    </w:p>
    <w:p>
      <w:p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VIII – investir somente profissionais habilitados, treinados, capacitados e com conhecimento técnico adequado aos serviços a serem executados;</w:t>
      </w:r>
    </w:p>
    <w:p>
      <w:p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IX – elaborar o cronograma dos serviços a serem realizados, devendo ser apresentado ao Município previamente para discussão técnica;</w:t>
      </w:r>
    </w:p>
    <w:p>
      <w:pPr>
        <w:shd w:val="clear" w:fill="FFFFFF"/>
        <w:jc w:val="both"/>
        <w:rPr>
          <w:rFonts w:ascii="Arial" w:hAnsi="Arial" w:cs="Arial"/>
          <w:shd w:val="clear" w:fill="FFFFFF"/>
        </w:rPr>
      </w:pPr>
      <w:r>
        <w:rPr>
          <w:rFonts w:ascii="Arial" w:hAnsi="Arial" w:cs="Arial"/>
          <w:shd w:val="clear" w:fill="FFFFFF"/>
        </w:rPr>
        <w:t>X – Apresentar Anotação de Responsabilidade Técnica no inicio dos serviços a serem executados, sem a qual os mesmos não poderão ser iniciados;</w:t>
      </w:r>
    </w:p>
    <w:p>
      <w:pPr>
        <w:shd w:val="clear" w:fill="FDFDFD"/>
        <w:suppressAutoHyphens w:val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shd w:val="clear" w:fill="FFFFFF"/>
        </w:rPr>
        <w:t>XI - Adotar</w:t>
      </w:r>
      <w:r>
        <w:rPr>
          <w:rFonts w:ascii="Arial" w:hAnsi="Arial" w:cs="Arial"/>
          <w:color w:val="000000"/>
          <w:lang w:eastAsia="pt-BR"/>
        </w:rPr>
        <w:t xml:space="preserve"> todas as medidas para garantir a segurança de outras pessoas que possam estar próximos aos locais de trabalho, como pedestres, ciclistas, veículos, etc.</w:t>
      </w:r>
    </w:p>
    <w:p>
      <w:pPr>
        <w:shd w:val="clear" w:fill="FDFDFD"/>
        <w:suppressAutoHyphens w:val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XII - Adotar todas as medidas para garantir a segurança de outras pessoas que possam estar próximos aos locais de trabalho;</w:t>
      </w:r>
    </w:p>
    <w:p>
      <w:pPr>
        <w:shd w:val="clear" w:fill="FDFDFD"/>
        <w:suppressAutoHyphens w:val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XIII - Os materiais de trabalho devem ser armazenados e estocados de modo a não prejudicar o trânsito de pessoas e de trabalhadores, a circulação de materiais, o acesso aos equipamentos de combate a incêndio, não obstruindo portas ou saídas de emergência e não provocando empuxos ou sobrecargas nas paredes, lajes ou estruturas de sustentação, além do previsto em seu dimensionamento e seguir todas as exigências da NR 18.</w:t>
      </w:r>
    </w:p>
    <w:p>
      <w:pPr>
        <w:shd w:val="clear" w:fill="FDFDFD"/>
        <w:suppressAutoHyphens w:val="0"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>XIV - A empresa deverá apresentar antes do início das atividades a lista dos funcionários que trabalharão nos serviços, acompanhada da documentação para fins de comprovação de atendimento das Normas de Segurança do Trabalho.</w:t>
      </w:r>
    </w:p>
    <w:p>
      <w:pPr>
        <w:shd w:val="clear" w:fill="FFFFFF"/>
        <w:jc w:val="both"/>
        <w:rPr>
          <w:rFonts w:ascii="Arial" w:hAnsi="Arial" w:cs="Arial"/>
          <w:color w:val="000000"/>
          <w:shd w:val="clear" w:fill="FFFFFF"/>
          <w:lang w:eastAsia="pt-BR"/>
        </w:rPr>
      </w:pPr>
      <w:r>
        <w:rPr>
          <w:rFonts w:ascii="Arial" w:hAnsi="Arial" w:cs="Arial"/>
          <w:color w:val="000000"/>
          <w:shd w:val="clear" w:fill="FFFFFF"/>
          <w:lang w:eastAsia="pt-BR"/>
        </w:rPr>
        <w:t xml:space="preserve">XV – Fornecer garantia quanto à execução dos serviços (mão de obra e materiais empregados) de 01 ano, a contar da data de recebimento, sendo os custos de eventuais correções de total responsabilidade da empresa CONTRATADA. </w:t>
      </w:r>
    </w:p>
    <w:p>
      <w:pPr>
        <w:shd w:val="clear" w:fill="FFFFFF"/>
        <w:jc w:val="both"/>
        <w:rPr>
          <w:rFonts w:hint="default" w:ascii="Arial" w:hAnsi="Arial"/>
          <w:lang w:val="pt-BR"/>
        </w:rPr>
      </w:pPr>
      <w:r>
        <w:rPr>
          <w:rFonts w:ascii="Arial" w:hAnsi="Arial" w:cs="Arial"/>
          <w:color w:val="000000"/>
          <w:shd w:val="clear" w:fill="FFFFFF"/>
          <w:lang w:eastAsia="pt-BR"/>
        </w:rPr>
        <w:t>XVI - C</w:t>
      </w:r>
      <w:r>
        <w:rPr>
          <w:rFonts w:ascii="Arial" w:hAnsi="Arial"/>
        </w:rPr>
        <w:t>umprir na sua totalidade as condições estabelecidas em cada item descrito no Termo de Referência</w:t>
      </w:r>
      <w:r>
        <w:rPr>
          <w:rFonts w:hint="default" w:ascii="Arial" w:hAnsi="Arial"/>
          <w:lang w:val="pt-BR"/>
        </w:rPr>
        <w:t>.</w:t>
      </w:r>
    </w:p>
    <w:p>
      <w:pPr>
        <w:pStyle w:val="11"/>
        <w:spacing w:before="0" w:after="0"/>
        <w:ind w:left="0" w:right="0" w:firstLine="0"/>
        <w:jc w:val="both"/>
        <w:rPr>
          <w:rFonts w:ascii="Arial" w:hAnsi="Arial"/>
        </w:rPr>
      </w:pPr>
      <w:r>
        <w:rPr>
          <w:rFonts w:ascii="Arial" w:hAnsi="Arial"/>
        </w:rPr>
        <w:t>XVII - Executar o serviço utilizando de todos os materiais e equipamentos necessários à perfeita execução e acabamento dos serviços a serem prestados;</w:t>
      </w:r>
    </w:p>
    <w:p>
      <w:pPr>
        <w:pStyle w:val="11"/>
        <w:spacing w:before="0" w:after="0"/>
        <w:ind w:left="0" w:right="0" w:firstLine="0"/>
        <w:jc w:val="both"/>
        <w:rPr>
          <w:rFonts w:ascii="Arial" w:hAnsi="Arial"/>
        </w:rPr>
      </w:pPr>
      <w:r>
        <w:rPr>
          <w:rFonts w:ascii="Arial" w:hAnsi="Arial"/>
        </w:rPr>
        <w:t>XVIII –</w:t>
      </w:r>
      <w:r>
        <w:rPr>
          <w:rFonts w:hint="default" w:ascii="Arial" w:hAnsi="Arial"/>
          <w:lang w:val="pt-BR"/>
        </w:rPr>
        <w:t xml:space="preserve"> </w:t>
      </w:r>
      <w:r>
        <w:rPr>
          <w:rFonts w:ascii="Arial" w:hAnsi="Arial"/>
        </w:rPr>
        <w:t xml:space="preserve">Responsabilizar-se por todas as obrigações sociais de proteção aos seus profissionais, bem como todas as despesas necessárias para a execução dos serviços, objeto do </w:t>
      </w:r>
      <w:r>
        <w:rPr>
          <w:rFonts w:hint="default" w:ascii="Arial" w:hAnsi="Arial"/>
          <w:lang w:val="pt-BR"/>
        </w:rPr>
        <w:t>presente Termo de Referência</w:t>
      </w:r>
      <w:r>
        <w:rPr>
          <w:rFonts w:ascii="Arial" w:hAnsi="Arial"/>
        </w:rPr>
        <w:t>, incluindo deslocamentos de funcionários e equipamentos até o local da execução dos serviços, hospedagens, alimentação, salários, encargos sociais, previdenciários, comerciais, trabalhistas, equipamentos de proteção individual/coletiva e quaisquer outros que se fizerem necessários ao cumprimento das obrigações decorrentes da prestação dos serviços, isentando integralmente o Município;</w:t>
      </w:r>
    </w:p>
    <w:p>
      <w:pPr>
        <w:pStyle w:val="11"/>
        <w:spacing w:before="0" w:after="0"/>
        <w:ind w:left="0" w:right="0" w:firstLine="0"/>
        <w:jc w:val="both"/>
        <w:rPr>
          <w:rFonts w:ascii="Arial" w:hAnsi="Arial"/>
        </w:rPr>
      </w:pPr>
      <w:r>
        <w:rPr>
          <w:rFonts w:ascii="Arial" w:hAnsi="Arial"/>
        </w:rPr>
        <w:t>XIX –</w:t>
      </w:r>
      <w:r>
        <w:rPr>
          <w:rFonts w:hint="default" w:ascii="Arial" w:hAnsi="Arial"/>
          <w:lang w:val="pt-BR"/>
        </w:rPr>
        <w:t xml:space="preserve"> </w:t>
      </w:r>
      <w:r>
        <w:rPr>
          <w:rFonts w:ascii="Arial" w:hAnsi="Arial"/>
        </w:rPr>
        <w:t>Responsabilizar-se pela guarda e o acionamento dos materiais e equipamentos para a execução dos serviços a serem utilizados</w:t>
      </w:r>
      <w:r>
        <w:rPr>
          <w:rFonts w:hint="default" w:ascii="Arial" w:hAnsi="Arial"/>
          <w:lang w:val="pt-BR"/>
        </w:rPr>
        <w:t>, que</w:t>
      </w:r>
      <w:r>
        <w:rPr>
          <w:rFonts w:ascii="Arial" w:hAnsi="Arial"/>
        </w:rPr>
        <w:t xml:space="preserve"> deverá realizar-se em almoxarifado da empresa, no qual serão depositados materiais novos e aqueles substituídos;</w:t>
      </w:r>
    </w:p>
    <w:p>
      <w:pPr>
        <w:pStyle w:val="11"/>
        <w:spacing w:before="0" w:after="0"/>
        <w:ind w:left="0" w:right="0" w:firstLine="0"/>
        <w:jc w:val="both"/>
        <w:rPr>
          <w:rFonts w:ascii="Arial" w:hAnsi="Arial"/>
        </w:rPr>
      </w:pPr>
      <w:r>
        <w:rPr>
          <w:rFonts w:ascii="Arial" w:hAnsi="Arial"/>
        </w:rPr>
        <w:t>XX –</w:t>
      </w:r>
      <w:r>
        <w:rPr>
          <w:rFonts w:hint="default" w:ascii="Arial" w:hAnsi="Arial"/>
          <w:lang w:val="pt-BR"/>
        </w:rPr>
        <w:t xml:space="preserve"> </w:t>
      </w:r>
      <w:r>
        <w:rPr>
          <w:rFonts w:ascii="Arial" w:hAnsi="Arial"/>
        </w:rPr>
        <w:t>Realizar o descarte adequado de todos os materiais retirados do sistema de iluminação pública existente e que não serão reaproveitados ou deslocados/realocados, devendo apresentar comprovante de descarte nos termos da legislação ambiental vigente;</w:t>
      </w:r>
    </w:p>
    <w:p>
      <w:pPr>
        <w:pStyle w:val="11"/>
        <w:spacing w:before="0" w:after="0"/>
        <w:ind w:left="0" w:right="0" w:firstLine="0"/>
        <w:jc w:val="both"/>
        <w:rPr>
          <w:rFonts w:ascii="Arial" w:hAnsi="Arial"/>
        </w:rPr>
      </w:pPr>
      <w:r>
        <w:rPr>
          <w:rFonts w:ascii="Arial" w:hAnsi="Arial"/>
        </w:rPr>
        <w:t>XXI –</w:t>
      </w:r>
      <w:r>
        <w:rPr>
          <w:rFonts w:hint="default" w:ascii="Arial" w:hAnsi="Arial"/>
          <w:lang w:val="pt-BR"/>
        </w:rPr>
        <w:t xml:space="preserve"> </w:t>
      </w:r>
      <w:r>
        <w:rPr>
          <w:rFonts w:ascii="Arial" w:hAnsi="Arial"/>
        </w:rPr>
        <w:t>A</w:t>
      </w:r>
      <w:r>
        <w:rPr>
          <w:rFonts w:ascii="Arial" w:hAnsi="Arial" w:cs="Arial"/>
          <w:color w:val="000000"/>
          <w:shd w:val="clear" w:fill="FFFFFF"/>
          <w:lang w:eastAsia="pt-BR"/>
        </w:rPr>
        <w:t>purada, em qualquer tempo, divergência entre as especificações pré-fixadas e o fornecimento efetuado, serão aplicados, à CONTRATADA, sanções previstas no edital e na legislação vigente.</w:t>
      </w: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ascii="Arial" w:hAnsi="Arial" w:cs="Arial"/>
          <w:sz w:val="22"/>
          <w:szCs w:val="22"/>
          <w:highlight w:val="none"/>
          <w:u w:val="single"/>
        </w:rPr>
      </w:pPr>
    </w:p>
    <w:p>
      <w:pPr>
        <w:pStyle w:val="7"/>
        <w:numPr>
          <w:ilvl w:val="0"/>
          <w:numId w:val="0"/>
        </w:numPr>
        <w:spacing w:before="0" w:beforeAutospacing="0" w:after="0" w:afterAutospacing="0"/>
        <w:ind w:leftChars="0"/>
        <w:jc w:val="both"/>
        <w:rPr>
          <w:rFonts w:hint="default" w:ascii="Arial" w:hAnsi="Arial" w:cs="Arial"/>
          <w:b/>
          <w:bCs/>
          <w:highlight w:val="none"/>
          <w:lang w:val="pt-BR"/>
        </w:rPr>
      </w:pPr>
      <w:r>
        <w:rPr>
          <w:rFonts w:hint="default" w:ascii="Arial" w:hAnsi="Arial" w:cs="Arial"/>
          <w:b/>
          <w:bCs/>
          <w:highlight w:val="none"/>
          <w:lang w:val="pt-BR"/>
        </w:rPr>
        <w:t>20-Disposições gerais:</w:t>
      </w:r>
    </w:p>
    <w:p>
      <w:pPr>
        <w:wordWrap/>
        <w:jc w:val="both"/>
        <w:rPr>
          <w:rFonts w:hint="default"/>
          <w:i/>
          <w:iCs/>
          <w:highlight w:val="none"/>
          <w:lang w:val="pt-BR"/>
        </w:rPr>
      </w:pPr>
      <w:r>
        <w:rPr>
          <w:rFonts w:hint="default"/>
          <w:i/>
          <w:iCs/>
          <w:highlight w:val="none"/>
          <w:lang w:val="pt-BR"/>
        </w:rPr>
        <w:t>Os serviços objetos do presente Termo de Referência são caracterizados como serviços comuns de engenharia.</w:t>
      </w:r>
    </w:p>
    <w:p>
      <w:pPr>
        <w:wordWrap/>
        <w:jc w:val="both"/>
        <w:rPr>
          <w:rFonts w:hint="default"/>
          <w:i/>
          <w:iCs/>
          <w:highlight w:val="none"/>
          <w:lang w:val="pt-BR"/>
        </w:rPr>
      </w:pPr>
      <w:r>
        <w:rPr>
          <w:rFonts w:hint="default"/>
          <w:i/>
          <w:iCs/>
          <w:highlight w:val="none"/>
          <w:lang w:val="pt-BR"/>
        </w:rPr>
        <w:t>A presente contratação está dispensada de ETP e Projeto Básico.</w:t>
      </w:r>
    </w:p>
    <w:p>
      <w:pPr>
        <w:jc w:val="right"/>
        <w:rPr>
          <w:highlight w:val="none"/>
        </w:rPr>
      </w:pPr>
    </w:p>
    <w:p>
      <w:pPr>
        <w:jc w:val="right"/>
        <w:rPr>
          <w:highlight w:val="none"/>
        </w:rPr>
      </w:pPr>
    </w:p>
    <w:p>
      <w:pPr>
        <w:jc w:val="right"/>
        <w:rPr>
          <w:rFonts w:hint="default"/>
          <w:highlight w:val="none"/>
          <w:lang w:val="pt-BR"/>
        </w:rPr>
      </w:pPr>
      <w:r>
        <w:rPr>
          <w:rFonts w:hint="default"/>
          <w:highlight w:val="none"/>
          <w:lang w:val="pt-BR"/>
        </w:rPr>
        <w:t>Bom Princípio, 06 de abril de 2023.</w:t>
      </w: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</w:p>
    <w:p>
      <w:pPr>
        <w:jc w:val="right"/>
        <w:rPr>
          <w:rFonts w:hint="default"/>
          <w:lang w:val="pt-BR"/>
        </w:rPr>
      </w:pPr>
      <w:r>
        <w:rPr>
          <w:rFonts w:hint="default"/>
          <w:lang w:val="pt-BR"/>
        </w:rPr>
        <w:t>______________________________</w:t>
      </w:r>
    </w:p>
    <w:p>
      <w:pPr>
        <w:wordWrap w:val="0"/>
        <w:jc w:val="right"/>
        <w:rPr>
          <w:rFonts w:hint="default"/>
          <w:lang w:val="pt-BR"/>
        </w:rPr>
      </w:pPr>
      <w:r>
        <w:rPr>
          <w:rFonts w:hint="default"/>
          <w:lang w:val="pt-BR"/>
        </w:rPr>
        <w:t>Flávio Inácio Schmitz</w:t>
      </w:r>
    </w:p>
    <w:p>
      <w:pPr>
        <w:wordWrap w:val="0"/>
        <w:jc w:val="right"/>
        <w:rPr>
          <w:rFonts w:hint="default"/>
          <w:lang w:val="pt-BR"/>
        </w:rPr>
      </w:pPr>
      <w:r>
        <w:rPr>
          <w:rFonts w:hint="default"/>
          <w:lang w:val="pt-BR"/>
        </w:rPr>
        <w:t>Secretário de Infraestrutura</w:t>
      </w:r>
    </w:p>
    <w:sectPr>
      <w:headerReference r:id="rId5" w:type="default"/>
      <w:footerReference r:id="rId6" w:type="default"/>
      <w:pgSz w:w="11910" w:h="16850"/>
      <w:pgMar w:top="1740" w:right="740" w:bottom="680" w:left="1600" w:header="587" w:footer="49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drawing>
        <wp:inline distT="0" distB="0" distL="0" distR="0">
          <wp:extent cx="889000" cy="1104900"/>
          <wp:effectExtent l="0" t="0" r="0" b="0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13"/>
      <w:jc w:val="center"/>
      <w:rPr>
        <w:rFonts w:ascii="Arial" w:hAnsi="Arial" w:cs="Arial"/>
        <w:sz w:val="32"/>
      </w:rPr>
    </w:pPr>
    <w:r>
      <w:rPr>
        <w:rFonts w:ascii="Arial" w:hAnsi="Arial" w:cs="Arial"/>
        <w:sz w:val="32"/>
      </w:rPr>
      <w:t>MUNICÍPIO DE BOM PRINCÍPIO</w:t>
    </w:r>
  </w:p>
  <w:p>
    <w:pPr>
      <w:pStyle w:val="13"/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Estado do Rio Grande do Sul</w:t>
    </w:r>
  </w:p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928F3"/>
    <w:multiLevelType w:val="singleLevel"/>
    <w:tmpl w:val="9F0928F3"/>
    <w:lvl w:ilvl="0" w:tentative="0">
      <w:start w:val="3"/>
      <w:numFmt w:val="decimal"/>
      <w:suff w:val="space"/>
      <w:lvlText w:val="%1-"/>
      <w:lvlJc w:val="left"/>
    </w:lvl>
  </w:abstractNum>
  <w:abstractNum w:abstractNumId="1">
    <w:nsid w:val="A173B366"/>
    <w:multiLevelType w:val="singleLevel"/>
    <w:tmpl w:val="A173B36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AFE957B9"/>
    <w:multiLevelType w:val="singleLevel"/>
    <w:tmpl w:val="AFE957B9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5627F90"/>
    <w:multiLevelType w:val="singleLevel"/>
    <w:tmpl w:val="F5627F90"/>
    <w:lvl w:ilvl="0" w:tentative="0">
      <w:start w:val="18"/>
      <w:numFmt w:val="decimal"/>
      <w:suff w:val="space"/>
      <w:lvlText w:val="%1-"/>
      <w:lvlJc w:val="left"/>
    </w:lvl>
  </w:abstractNum>
  <w:abstractNum w:abstractNumId="4">
    <w:nsid w:val="12AE335F"/>
    <w:multiLevelType w:val="singleLevel"/>
    <w:tmpl w:val="12AE335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1711A214"/>
    <w:multiLevelType w:val="singleLevel"/>
    <w:tmpl w:val="1711A214"/>
    <w:lvl w:ilvl="0" w:tentative="0">
      <w:start w:val="1"/>
      <w:numFmt w:val="upperRoman"/>
      <w:suff w:val="space"/>
      <w:lvlText w:val="%1-"/>
      <w:lvlJc w:val="left"/>
    </w:lvl>
  </w:abstractNum>
  <w:abstractNum w:abstractNumId="6">
    <w:nsid w:val="438904AA"/>
    <w:multiLevelType w:val="singleLevel"/>
    <w:tmpl w:val="438904AA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4E2C6EC8"/>
    <w:multiLevelType w:val="singleLevel"/>
    <w:tmpl w:val="4E2C6EC8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57C9867B"/>
    <w:multiLevelType w:val="singleLevel"/>
    <w:tmpl w:val="57C9867B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59BFE194"/>
    <w:multiLevelType w:val="singleLevel"/>
    <w:tmpl w:val="59BFE194"/>
    <w:lvl w:ilvl="0" w:tentative="0">
      <w:start w:val="1"/>
      <w:numFmt w:val="lowerLetter"/>
      <w:suff w:val="space"/>
      <w:lvlText w:val="%1)"/>
      <w:lvlJc w:val="left"/>
    </w:lvl>
  </w:abstractNum>
  <w:abstractNum w:abstractNumId="10">
    <w:nsid w:val="5F726246"/>
    <w:multiLevelType w:val="multilevel"/>
    <w:tmpl w:val="5F726246"/>
    <w:lvl w:ilvl="0" w:tentative="0">
      <w:start w:val="1"/>
      <w:numFmt w:val="decimal"/>
      <w:lvlText w:val="%1-"/>
      <w:lvlJc w:val="left"/>
      <w:pPr>
        <w:ind w:left="720" w:hanging="360"/>
      </w:pPr>
      <w:rPr>
        <w:rFonts w:ascii="Tahoma" w:hAnsi="Tahoma" w:eastAsia="Tahoma" w:cs="Tahom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D1"/>
    <w:rsid w:val="00081F85"/>
    <w:rsid w:val="00182F1B"/>
    <w:rsid w:val="00A262D1"/>
    <w:rsid w:val="00D566CB"/>
    <w:rsid w:val="085D0A49"/>
    <w:rsid w:val="09F350EC"/>
    <w:rsid w:val="0EAB594B"/>
    <w:rsid w:val="0F132BC0"/>
    <w:rsid w:val="19B645EA"/>
    <w:rsid w:val="1A023506"/>
    <w:rsid w:val="1E713795"/>
    <w:rsid w:val="1FD9274D"/>
    <w:rsid w:val="1FED0B15"/>
    <w:rsid w:val="204B0D21"/>
    <w:rsid w:val="20511392"/>
    <w:rsid w:val="212225F7"/>
    <w:rsid w:val="23301177"/>
    <w:rsid w:val="28490F52"/>
    <w:rsid w:val="28A97D81"/>
    <w:rsid w:val="2D020066"/>
    <w:rsid w:val="32267B3F"/>
    <w:rsid w:val="32A5612F"/>
    <w:rsid w:val="3A056A92"/>
    <w:rsid w:val="3CFE12BA"/>
    <w:rsid w:val="473D4848"/>
    <w:rsid w:val="4CA67311"/>
    <w:rsid w:val="4E53690A"/>
    <w:rsid w:val="52D16F64"/>
    <w:rsid w:val="53A76129"/>
    <w:rsid w:val="53AF0BCD"/>
    <w:rsid w:val="5765199D"/>
    <w:rsid w:val="5A4E40E6"/>
    <w:rsid w:val="615D348B"/>
    <w:rsid w:val="61DB670B"/>
    <w:rsid w:val="63C908F6"/>
    <w:rsid w:val="644835AF"/>
    <w:rsid w:val="6A6A7684"/>
    <w:rsid w:val="6CF15556"/>
    <w:rsid w:val="71240ED0"/>
    <w:rsid w:val="74EF5014"/>
    <w:rsid w:val="772F732B"/>
    <w:rsid w:val="78405F76"/>
    <w:rsid w:val="793071C9"/>
    <w:rsid w:val="79C63439"/>
    <w:rsid w:val="7E43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ahoma" w:hAnsi="Tahoma" w:eastAsia="Tahoma" w:cs="Tahoma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Body Text"/>
    <w:basedOn w:val="1"/>
    <w:link w:val="10"/>
    <w:qFormat/>
    <w:uiPriority w:val="1"/>
    <w:pPr>
      <w:ind w:left="102"/>
    </w:pPr>
  </w:style>
  <w:style w:type="paragraph" w:styleId="7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252"/>
        <w:tab w:val="right" w:pos="8504"/>
      </w:tabs>
    </w:pPr>
  </w:style>
  <w:style w:type="table" w:styleId="9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Corpo de texto Char"/>
    <w:basedOn w:val="2"/>
    <w:link w:val="6"/>
    <w:qFormat/>
    <w:uiPriority w:val="1"/>
    <w:rPr>
      <w:rFonts w:ascii="Tahoma" w:hAnsi="Tahoma" w:eastAsia="Tahoma" w:cs="Tahoma"/>
      <w:lang w:val="pt-PT"/>
    </w:rPr>
  </w:style>
  <w:style w:type="paragraph" w:styleId="11">
    <w:name w:val="List Paragraph"/>
    <w:basedOn w:val="1"/>
    <w:qFormat/>
    <w:uiPriority w:val="1"/>
    <w:pPr>
      <w:spacing w:before="133"/>
      <w:ind w:left="102"/>
    </w:pPr>
  </w:style>
  <w:style w:type="paragraph" w:customStyle="1" w:styleId="12">
    <w:name w:val="texto_espaco_duplo_recuo_primeira_linha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customStyle="1" w:styleId="13">
    <w:name w:val="Cabeçalho1"/>
    <w:basedOn w:val="1"/>
    <w:qFormat/>
    <w:uiPriority w:val="0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14">
    <w:name w:val="Corpo do texto"/>
    <w:basedOn w:val="1"/>
    <w:qFormat/>
    <w:uiPriority w:val="0"/>
    <w:pPr>
      <w:spacing w:before="0" w:after="140" w:line="288" w:lineRule="auto"/>
      <w:jc w:val="both"/>
    </w:pPr>
    <w:rPr>
      <w:szCs w:val="20"/>
    </w:rPr>
  </w:style>
  <w:style w:type="paragraph" w:customStyle="1" w:styleId="15">
    <w:name w:val="Normal1"/>
    <w:qFormat/>
    <w:uiPriority w:val="0"/>
    <w:pPr>
      <w:widowControl/>
      <w:suppressAutoHyphens/>
      <w:bidi w:val="0"/>
      <w:spacing w:before="0" w:after="0" w:line="240" w:lineRule="auto"/>
      <w:jc w:val="left"/>
      <w:textAlignment w:val="baseline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customStyle="1" w:styleId="16">
    <w:name w:val="Corpo de texto 22"/>
    <w:basedOn w:val="1"/>
    <w:qFormat/>
    <w:uiPriority w:val="0"/>
    <w:pPr>
      <w:spacing w:before="0"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798</Words>
  <Characters>4310</Characters>
  <Lines>35</Lines>
  <Paragraphs>10</Paragraphs>
  <TotalTime>1</TotalTime>
  <ScaleCrop>false</ScaleCrop>
  <LinksUpToDate>false</LinksUpToDate>
  <CharactersWithSpaces>5098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2023-01-11T19:50:00Z</dcterms:created>
  <dc:creator>Cesar Baumgratz</dc:creator>
  <cp:lastModifiedBy>Licitações</cp:lastModifiedBy>
  <cp:lastPrinted>2023-03-31T15:44:00Z</cp:lastPrinted>
  <dcterms:modified xsi:type="dcterms:W3CDTF">2023-04-17T13:22:18Z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31959362105340F8A6747DDE32B31622</vt:lpwstr>
  </property>
</Properties>
</file>